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23E885" w14:textId="175D2402" w:rsidR="00E90E49" w:rsidRPr="00CE0424" w:rsidRDefault="00E90E49" w:rsidP="00E35559">
      <w:pPr>
        <w:pStyle w:val="3GPPHeader"/>
        <w:spacing w:after="60"/>
        <w:rPr>
          <w:sz w:val="32"/>
          <w:szCs w:val="32"/>
          <w:highlight w:val="yellow"/>
        </w:rPr>
      </w:pPr>
      <w:r>
        <w:t>3GPP TSG-RAN WG1 Meeting #93</w:t>
      </w:r>
      <w:r w:rsidR="00F169B9">
        <w:tab/>
        <w:t>R1-180</w:t>
      </w:r>
      <w:r w:rsidR="000C542D">
        <w:t>7625</w:t>
      </w:r>
    </w:p>
    <w:p w14:paraId="5F23E886" w14:textId="77777777" w:rsidR="00E90E49" w:rsidRPr="00CE0424" w:rsidRDefault="00311702" w:rsidP="00311702">
      <w:pPr>
        <w:pStyle w:val="3GPPHeader"/>
      </w:pPr>
      <w:r>
        <w:t>Busan, May 21st - 25th 2018</w:t>
      </w:r>
    </w:p>
    <w:p w14:paraId="5F23E887" w14:textId="77777777" w:rsidR="00E90E49" w:rsidRPr="00CE0424" w:rsidRDefault="00E90E49" w:rsidP="00357380">
      <w:pPr>
        <w:pStyle w:val="3GPPHeader"/>
      </w:pPr>
    </w:p>
    <w:p w14:paraId="5F23E888" w14:textId="77777777" w:rsidR="00E90E49" w:rsidRPr="008F1C4E" w:rsidRDefault="00E90E49" w:rsidP="00311702">
      <w:pPr>
        <w:pStyle w:val="3GPPHeader"/>
        <w:rPr>
          <w:sz w:val="22"/>
          <w:szCs w:val="22"/>
          <w:lang w:val="sv-FI"/>
        </w:rPr>
      </w:pPr>
      <w:r>
        <w:t>Agenda:</w:t>
      </w:r>
      <w:r>
        <w:tab/>
        <w:t>7.1.2.2.3</w:t>
      </w:r>
    </w:p>
    <w:p w14:paraId="5F23E88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F23E88A" w14:textId="3941CD02" w:rsidR="00E90E49" w:rsidRPr="00CE0424" w:rsidRDefault="003D3C45" w:rsidP="00311702">
      <w:pPr>
        <w:pStyle w:val="3GPPHeader"/>
        <w:rPr>
          <w:sz w:val="22"/>
          <w:szCs w:val="22"/>
        </w:rPr>
      </w:pPr>
      <w:r>
        <w:t>Title:</w:t>
      </w:r>
      <w:r>
        <w:tab/>
        <w:t xml:space="preserve">Feature </w:t>
      </w:r>
      <w:r w:rsidR="00F504D8">
        <w:t xml:space="preserve">lead </w:t>
      </w:r>
      <w:r>
        <w:t xml:space="preserve">summary </w:t>
      </w:r>
      <w:r w:rsidR="000C76B1">
        <w:t xml:space="preserve">1 </w:t>
      </w:r>
      <w:bookmarkStart w:id="0" w:name="_GoBack"/>
      <w:bookmarkEnd w:id="0"/>
      <w:r>
        <w:t xml:space="preserve">for </w:t>
      </w:r>
      <w:r w:rsidR="00B0797F">
        <w:t>beam measurement and reporting</w:t>
      </w:r>
    </w:p>
    <w:p w14:paraId="5F23E88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1C1C63">
        <w:rPr>
          <w:sz w:val="22"/>
          <w:szCs w:val="22"/>
        </w:rPr>
        <w:t>Discussion, Decision</w:t>
      </w:r>
    </w:p>
    <w:p w14:paraId="5F23E88C" w14:textId="77777777" w:rsidR="00E90E49" w:rsidRPr="00AE1763" w:rsidRDefault="00E90E49" w:rsidP="00E90E49"/>
    <w:p w14:paraId="5F23E88D" w14:textId="77777777" w:rsidR="00E90E49" w:rsidRPr="00CE0424" w:rsidRDefault="00230D18" w:rsidP="00CE0424">
      <w:pPr>
        <w:pStyle w:val="Heading1"/>
      </w:pPr>
      <w:r>
        <w:t>1</w:t>
      </w:r>
      <w:r>
        <w:tab/>
      </w:r>
      <w:r w:rsidR="00E90E49" w:rsidRPr="00CE0424">
        <w:t>Introduction</w:t>
      </w:r>
    </w:p>
    <w:p w14:paraId="3B874FA0" w14:textId="41CE1971" w:rsidR="00C57CE0" w:rsidRDefault="001F2727" w:rsidP="00CE0424">
      <w:pPr>
        <w:pStyle w:val="BodyText"/>
      </w:pPr>
      <w:r>
        <w:t>This document contains a summary of proposals made in contributions submitted under the agenda item 7.1.2.2.3 Beam measurement and reporting.</w:t>
      </w:r>
      <w:r w:rsidR="001619BF">
        <w:t xml:space="preserve"> </w:t>
      </w:r>
      <w:r w:rsidR="00C57CE0">
        <w:t>The following color coding is used</w:t>
      </w:r>
      <w:r w:rsidR="00C812E0">
        <w:t xml:space="preserve"> for the moderator proposals:</w:t>
      </w:r>
    </w:p>
    <w:p w14:paraId="05FABEA6" w14:textId="77777777" w:rsidR="003637D6" w:rsidRDefault="003637D6" w:rsidP="00C57CE0">
      <w:pPr>
        <w:pStyle w:val="BodyText"/>
        <w:numPr>
          <w:ilvl w:val="0"/>
          <w:numId w:val="32"/>
        </w:numPr>
      </w:pPr>
      <w:r>
        <w:t xml:space="preserve">On topics for which there appears to be some alignment amongst companies, a moderator proposal is marked in </w:t>
      </w:r>
      <w:r w:rsidRPr="002177A0">
        <w:rPr>
          <w:highlight w:val="cyan"/>
        </w:rPr>
        <w:t>cyan</w:t>
      </w:r>
      <w:r>
        <w:t>.</w:t>
      </w:r>
    </w:p>
    <w:p w14:paraId="260E8847" w14:textId="68C141B7" w:rsidR="003637D6" w:rsidRDefault="00733D28" w:rsidP="00C57CE0">
      <w:pPr>
        <w:pStyle w:val="BodyText"/>
        <w:numPr>
          <w:ilvl w:val="0"/>
          <w:numId w:val="32"/>
        </w:numPr>
      </w:pPr>
      <w:r>
        <w:t>T</w:t>
      </w:r>
      <w:r w:rsidR="003637D6">
        <w:t>opics where there is lack of alignment, further offline discussion is proposed</w:t>
      </w:r>
      <w:r>
        <w:t xml:space="preserve">, and these are marked as </w:t>
      </w:r>
      <w:r w:rsidRPr="00A23A6E">
        <w:rPr>
          <w:highlight w:val="yellow"/>
        </w:rPr>
        <w:t>yello</w:t>
      </w:r>
      <w:r w:rsidR="002177A0" w:rsidRPr="00A23A6E">
        <w:rPr>
          <w:highlight w:val="yellow"/>
        </w:rPr>
        <w:t>w</w:t>
      </w:r>
    </w:p>
    <w:p w14:paraId="4E025040" w14:textId="4579EAD8" w:rsidR="003637D6" w:rsidRPr="00EA58A6" w:rsidRDefault="00A23A6E" w:rsidP="00C57CE0">
      <w:pPr>
        <w:pStyle w:val="BodyText"/>
        <w:numPr>
          <w:ilvl w:val="0"/>
          <w:numId w:val="32"/>
        </w:numPr>
      </w:pPr>
      <w:r>
        <w:t>T</w:t>
      </w:r>
      <w:r w:rsidR="003637D6">
        <w:t xml:space="preserve">opics that should be treated in another agenda item are </w:t>
      </w:r>
      <w:r w:rsidR="00FD503E">
        <w:t xml:space="preserve">marked </w:t>
      </w:r>
      <w:r>
        <w:t>as</w:t>
      </w:r>
      <w:r w:rsidR="00FD503E">
        <w:t xml:space="preserve"> </w:t>
      </w:r>
      <w:r w:rsidR="00FD503E" w:rsidRPr="00EA58A6">
        <w:rPr>
          <w:highlight w:val="lightGray"/>
        </w:rPr>
        <w:t>grey</w:t>
      </w:r>
    </w:p>
    <w:p w14:paraId="713341B9" w14:textId="7BCBF5FD" w:rsidR="00EA58A6" w:rsidRDefault="00EA58A6" w:rsidP="00EA58A6">
      <w:pPr>
        <w:pStyle w:val="BodyText"/>
      </w:pPr>
      <w:r>
        <w:t xml:space="preserve">Below every proposal, </w:t>
      </w:r>
      <w:r w:rsidR="002D7FF8">
        <w:t xml:space="preserve">a </w:t>
      </w:r>
      <w:r w:rsidR="002D7FF8" w:rsidRPr="002D7FF8">
        <w:rPr>
          <w:b/>
        </w:rPr>
        <w:t>table is included inviting companies to provide their view</w:t>
      </w:r>
      <w:r w:rsidR="002D7FF8">
        <w:t>.</w:t>
      </w:r>
    </w:p>
    <w:p w14:paraId="5F23E88F" w14:textId="77777777" w:rsidR="00F216D7" w:rsidRDefault="00230D18" w:rsidP="00CE0424">
      <w:pPr>
        <w:pStyle w:val="Heading1"/>
      </w:pPr>
      <w:bookmarkStart w:id="1" w:name="_Ref178064866"/>
      <w:r>
        <w:t>2</w:t>
      </w:r>
      <w:r>
        <w:tab/>
      </w:r>
      <w:r w:rsidR="00F216D7">
        <w:t>Summary of remaining issues</w:t>
      </w:r>
    </w:p>
    <w:p w14:paraId="5F23E890" w14:textId="020E49FD" w:rsidR="00F216D7" w:rsidRDefault="001A4789" w:rsidP="004E60EB">
      <w:pPr>
        <w:pStyle w:val="Heading2"/>
      </w:pPr>
      <w:r>
        <w:t>L1-RSRP measurement</w:t>
      </w:r>
    </w:p>
    <w:p w14:paraId="793919EA" w14:textId="73BEF650" w:rsidR="00486236" w:rsidRDefault="00C27928" w:rsidP="00C27928">
      <w:pPr>
        <w:pStyle w:val="Heading3"/>
      </w:pPr>
      <w:r>
        <w:t xml:space="preserve">Joint </w:t>
      </w:r>
      <w:r w:rsidR="002D7FD9">
        <w:t xml:space="preserve">SSB/CSI-RS </w:t>
      </w:r>
      <w:r>
        <w:t>reporting</w:t>
      </w:r>
    </w:p>
    <w:p w14:paraId="1A08DFC5" w14:textId="065CC06E" w:rsidR="009C1E4D" w:rsidRDefault="009C1E4D" w:rsidP="00710FCE">
      <w:pPr>
        <w:pStyle w:val="BodyText"/>
      </w:pPr>
      <w:r>
        <w:t xml:space="preserve">Joint </w:t>
      </w:r>
      <w:r w:rsidR="00710FCE">
        <w:t xml:space="preserve">reporting of SSB and CSI-RS is described in </w:t>
      </w:r>
      <w:r w:rsidR="00772AD0">
        <w:t xml:space="preserve">38.215, in the definition of </w:t>
      </w:r>
      <w:r w:rsidR="009F66FA">
        <w:t>SS-RSRP</w:t>
      </w:r>
      <w:r w:rsidR="00D158AC">
        <w:t xml:space="preserve">: </w:t>
      </w:r>
    </w:p>
    <w:p w14:paraId="2F4EF788" w14:textId="4BF5E75E" w:rsidR="007D47E9" w:rsidRDefault="007D47E9" w:rsidP="00710FCE">
      <w:pPr>
        <w:pStyle w:val="BodyText"/>
      </w:pPr>
      <w:r>
        <w:rPr>
          <w:noProof/>
          <w:lang w:val="en-US"/>
        </w:rPr>
        <mc:AlternateContent>
          <mc:Choice Requires="wps">
            <w:drawing>
              <wp:inline distT="0" distB="0" distL="0" distR="0" wp14:anchorId="5DB0EB72" wp14:editId="4E5A6406">
                <wp:extent cx="6067425" cy="1085850"/>
                <wp:effectExtent l="0" t="0" r="28575" b="10160"/>
                <wp:docPr id="1" name="Text Box 1"/>
                <wp:cNvGraphicFramePr/>
                <a:graphic xmlns:a="http://schemas.openxmlformats.org/drawingml/2006/main">
                  <a:graphicData uri="http://schemas.microsoft.com/office/word/2010/wordprocessingShape">
                    <wps:wsp>
                      <wps:cNvSpPr txBox="1"/>
                      <wps:spPr>
                        <a:xfrm>
                          <a:off x="0" y="0"/>
                          <a:ext cx="6067425" cy="1085850"/>
                        </a:xfrm>
                        <a:prstGeom prst="rect">
                          <a:avLst/>
                        </a:prstGeom>
                        <a:solidFill>
                          <a:schemeClr val="lt1"/>
                        </a:solidFill>
                        <a:ln w="6350">
                          <a:solidFill>
                            <a:prstClr val="black"/>
                          </a:solidFill>
                        </a:ln>
                      </wps:spPr>
                      <wps:txbx>
                        <w:txbxContent>
                          <w:p w14:paraId="21ED4998" w14:textId="61E11A45" w:rsidR="00472095" w:rsidRDefault="00472095">
                            <w:r w:rsidRPr="00486914">
                              <w:t xml:space="preserve">For </w:t>
                            </w:r>
                            <w:r>
                              <w:t>SS-</w:t>
                            </w:r>
                            <w:r w:rsidRPr="00486914">
                              <w:t xml:space="preserve">RSRP determination </w:t>
                            </w:r>
                            <w:r>
                              <w:t>demodulation reference signals for physical broadcast channel (PBCH) and, if indicated by higher layers, CSI r</w:t>
                            </w:r>
                            <w:r w:rsidRPr="00486914">
                              <w:t>eference signal</w:t>
                            </w:r>
                            <w:r>
                              <w:t>s</w:t>
                            </w:r>
                            <w:r w:rsidRPr="00486914">
                              <w:t xml:space="preserve"> </w:t>
                            </w:r>
                            <w:r>
                              <w:t>in addition to secondary synchronization signals</w:t>
                            </w:r>
                            <w:r w:rsidRPr="00605E9F">
                              <w:t xml:space="preserve"> </w:t>
                            </w:r>
                            <w:r>
                              <w:t>may be used.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DB0EB72" id="_x0000_t202" coordsize="21600,21600" o:spt="202" path="m,l,21600r21600,l21600,xe">
                <v:stroke joinstyle="miter"/>
                <v:path gradientshapeok="t" o:connecttype="rect"/>
              </v:shapetype>
              <v:shape id="Text Box 1" o:spid="_x0000_s1026" type="#_x0000_t202" style="width:477.75pt;height: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" fillcolor="white [3201]" strokeweight=".5pt">
                <v:textbox style="mso-fit-shape-to-text:t">
                  <w:txbxContent>
                    <w:p w14:paraId="21ED4998" w14:textId="61E11A45" w:rsidR="00472095" w:rsidRDefault="00472095">
                      <w:r w:rsidRPr="00486914">
                        <w:t xml:space="preserve">For </w:t>
                      </w:r>
                      <w:r>
                        <w:t>SS-</w:t>
                      </w:r>
                      <w:r w:rsidRPr="00486914">
                        <w:t xml:space="preserve">RSRP determination </w:t>
                      </w:r>
                      <w:r>
                        <w:t>demodulation reference signals for physical broadcast channel (PBCH) and, if indicated by higher layers, CSI r</w:t>
                      </w:r>
                      <w:r w:rsidRPr="00486914">
                        <w:t>eference signal</w:t>
                      </w:r>
                      <w:r>
                        <w:t>s</w:t>
                      </w:r>
                      <w:r w:rsidRPr="00486914">
                        <w:t xml:space="preserve"> </w:t>
                      </w:r>
                      <w:r>
                        <w:t>in addition to secondary synchronization signals</w:t>
                      </w:r>
                      <w:r w:rsidRPr="00605E9F">
                        <w:t xml:space="preserve"> </w:t>
                      </w:r>
                      <w:r>
                        <w:t>may be used.</w:t>
                      </w:r>
                    </w:p>
                  </w:txbxContent>
                </v:textbox>
                <w10:anchorlock/>
              </v:shape>
            </w:pict>
          </mc:Fallback>
        </mc:AlternateContent>
      </w:r>
    </w:p>
    <w:p w14:paraId="33B9D0CC" w14:textId="30DEF28A" w:rsidR="009616BF" w:rsidRDefault="009616BF" w:rsidP="00710FCE">
      <w:pPr>
        <w:pStyle w:val="BodyText"/>
      </w:pPr>
      <w:r>
        <w:t xml:space="preserve">Several companies have noted that </w:t>
      </w:r>
      <w:r w:rsidR="00417F34">
        <w:t>it is unclear how the indication from higher layers would be achieved</w:t>
      </w:r>
      <w:r w:rsidR="00AE1E27">
        <w:t>, in particular in light of the following agreement</w:t>
      </w:r>
      <w:r w:rsidR="00BB7657">
        <w:t xml:space="preserve"> from RAN1 AH1801</w:t>
      </w:r>
      <w:r w:rsidR="00AE1E27">
        <w:t>:</w:t>
      </w:r>
    </w:p>
    <w:p w14:paraId="5A3FFA70" w14:textId="58FBFD75" w:rsidR="00A736CC" w:rsidRDefault="00A736CC" w:rsidP="00710FCE">
      <w:pPr>
        <w:pStyle w:val="BodyText"/>
      </w:pPr>
      <w:r>
        <w:rPr>
          <w:noProof/>
          <w:lang w:val="en-US"/>
        </w:rPr>
        <mc:AlternateContent>
          <mc:Choice Requires="wps">
            <w:drawing>
              <wp:inline distT="0" distB="0" distL="0" distR="0" wp14:anchorId="56374D97" wp14:editId="5EF2D8B9">
                <wp:extent cx="6086475" cy="628650"/>
                <wp:effectExtent l="0" t="0" r="28575" b="24765"/>
                <wp:docPr id="2" name="Text Box 2"/>
                <wp:cNvGraphicFramePr/>
                <a:graphic xmlns:a="http://schemas.openxmlformats.org/drawingml/2006/main">
                  <a:graphicData uri="http://schemas.microsoft.com/office/word/2010/wordprocessingShape">
                    <wps:wsp>
                      <wps:cNvSpPr txBox="1"/>
                      <wps:spPr>
                        <a:xfrm>
                          <a:off x="0" y="0"/>
                          <a:ext cx="6086475" cy="628650"/>
                        </a:xfrm>
                        <a:prstGeom prst="rect">
                          <a:avLst/>
                        </a:prstGeom>
                        <a:solidFill>
                          <a:schemeClr val="lt1"/>
                        </a:solidFill>
                        <a:ln w="6350">
                          <a:solidFill>
                            <a:prstClr val="black"/>
                          </a:solidFill>
                        </a:ln>
                      </wps:spPr>
                      <wps:txbx>
                        <w:txbxContent>
                          <w:p w14:paraId="5C5DC753" w14:textId="77777777" w:rsidR="00472095" w:rsidRDefault="00472095" w:rsidP="00A736CC">
                            <w:pPr>
                              <w:rPr>
                                <w:b/>
                                <w:highlight w:val="green"/>
                                <w:lang w:eastAsia="en-US"/>
                              </w:rPr>
                            </w:pPr>
                            <w:r>
                              <w:rPr>
                                <w:b/>
                                <w:highlight w:val="green"/>
                              </w:rPr>
                              <w:t>Agreement:</w:t>
                            </w:r>
                          </w:p>
                          <w:p w14:paraId="14B4B12B" w14:textId="77777777" w:rsidR="00472095" w:rsidRDefault="00472095" w:rsidP="00A736CC">
                            <w:pPr>
                              <w:pStyle w:val="ListParagraph"/>
                              <w:numPr>
                                <w:ilvl w:val="0"/>
                                <w:numId w:val="23"/>
                              </w:numPr>
                              <w:overflowPunct/>
                              <w:autoSpaceDE/>
                              <w:autoSpaceDN/>
                              <w:adjustRightInd/>
                              <w:spacing w:after="180"/>
                              <w:contextualSpacing/>
                              <w:textAlignment w:val="auto"/>
                            </w:pPr>
                            <w:r>
                              <w:t>For SS block + CSI-RS independent L1 RSRP reporting</w:t>
                            </w:r>
                          </w:p>
                          <w:p w14:paraId="72FD7551" w14:textId="77777777" w:rsidR="00472095" w:rsidRDefault="00472095" w:rsidP="00A736CC">
                            <w:pPr>
                              <w:pStyle w:val="ListParagraph"/>
                              <w:numPr>
                                <w:ilvl w:val="1"/>
                                <w:numId w:val="23"/>
                              </w:numPr>
                              <w:overflowPunct/>
                              <w:autoSpaceDE/>
                              <w:autoSpaceDN/>
                              <w:adjustRightInd/>
                              <w:spacing w:after="180"/>
                              <w:contextualSpacing/>
                              <w:textAlignment w:val="auto"/>
                            </w:pPr>
                            <w:r>
                              <w:t>Reports are separately configured in different report settings</w:t>
                            </w:r>
                          </w:p>
                          <w:p w14:paraId="0C8FC752" w14:textId="7D7B8254" w:rsidR="00472095" w:rsidRDefault="00472095" w:rsidP="00CF2021">
                            <w:pPr>
                              <w:pStyle w:val="ListParagraph"/>
                              <w:numPr>
                                <w:ilvl w:val="1"/>
                                <w:numId w:val="23"/>
                              </w:numPr>
                              <w:overflowPunct/>
                              <w:autoSpaceDE/>
                              <w:autoSpaceDN/>
                              <w:adjustRightInd/>
                              <w:spacing w:after="180"/>
                              <w:contextualSpacing/>
                              <w:textAlignment w:val="auto"/>
                            </w:pPr>
                            <w:r>
                              <w:t xml:space="preserve">No new value for the RRC parameter </w:t>
                            </w:r>
                            <w:r w:rsidRPr="00BB7657">
                              <w:rPr>
                                <w:i/>
                              </w:rPr>
                              <w:t>ReportQuantity</w:t>
                            </w:r>
                            <w:r>
                              <w:t xml:space="preserve"> is defined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6374D97" id="Text Box 2" o:spid="_x0000_s1027" type="#_x0000_t202" style="width:479.25pt;height: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" fillcolor="white [3201]" strokeweight=".5pt">
                <v:textbox style="mso-fit-shape-to-text:t">
                  <w:txbxContent>
                    <w:p w14:paraId="5C5DC753" w14:textId="77777777" w:rsidR="00472095" w:rsidRDefault="00472095" w:rsidP="00A736CC">
                      <w:pPr>
                        <w:rPr>
                          <w:b/>
                          <w:highlight w:val="green"/>
                          <w:lang w:eastAsia="en-US"/>
                        </w:rPr>
                      </w:pPr>
                      <w:r>
                        <w:rPr>
                          <w:b/>
                          <w:highlight w:val="green"/>
                        </w:rPr>
                        <w:t>Agreement:</w:t>
                      </w:r>
                    </w:p>
                    <w:p w14:paraId="14B4B12B" w14:textId="77777777" w:rsidR="00472095" w:rsidRDefault="00472095" w:rsidP="00A736CC">
                      <w:pPr>
                        <w:pStyle w:val="ListParagraph"/>
                        <w:numPr>
                          <w:ilvl w:val="0"/>
                          <w:numId w:val="23"/>
                        </w:numPr>
                        <w:overflowPunct/>
                        <w:autoSpaceDE/>
                        <w:autoSpaceDN/>
                        <w:adjustRightInd/>
                        <w:spacing w:after="180"/>
                        <w:contextualSpacing/>
                        <w:textAlignment w:val="auto"/>
                      </w:pPr>
                      <w:r>
                        <w:t>For SS block + CSI-RS independent L1 RSRP reporting</w:t>
                      </w:r>
                    </w:p>
                    <w:p w14:paraId="72FD7551" w14:textId="77777777" w:rsidR="00472095" w:rsidRDefault="00472095" w:rsidP="00A736CC">
                      <w:pPr>
                        <w:pStyle w:val="ListParagraph"/>
                        <w:numPr>
                          <w:ilvl w:val="1"/>
                          <w:numId w:val="23"/>
                        </w:numPr>
                        <w:overflowPunct/>
                        <w:autoSpaceDE/>
                        <w:autoSpaceDN/>
                        <w:adjustRightInd/>
                        <w:spacing w:after="180"/>
                        <w:contextualSpacing/>
                        <w:textAlignment w:val="auto"/>
                      </w:pPr>
                      <w:r>
                        <w:t>Reports are separately configured in different report settings</w:t>
                      </w:r>
                    </w:p>
                    <w:p w14:paraId="0C8FC752" w14:textId="7D7B8254" w:rsidR="00472095" w:rsidRDefault="00472095" w:rsidP="00CF2021">
                      <w:pPr>
                        <w:pStyle w:val="ListParagraph"/>
                        <w:numPr>
                          <w:ilvl w:val="1"/>
                          <w:numId w:val="23"/>
                        </w:numPr>
                        <w:overflowPunct/>
                        <w:autoSpaceDE/>
                        <w:autoSpaceDN/>
                        <w:adjustRightInd/>
                        <w:spacing w:after="180"/>
                        <w:contextualSpacing/>
                        <w:textAlignment w:val="auto"/>
                      </w:pPr>
                      <w:r>
                        <w:t xml:space="preserve">No new value for the RRC parameter </w:t>
                      </w:r>
                      <w:r w:rsidRPr="00BB7657">
                        <w:rPr>
                          <w:i/>
                        </w:rPr>
                        <w:t>ReportQuantity</w:t>
                      </w:r>
                      <w:r>
                        <w:t xml:space="preserve"> is defined</w:t>
                      </w:r>
                    </w:p>
                  </w:txbxContent>
                </v:textbox>
                <w10:anchorlock/>
              </v:shape>
            </w:pict>
          </mc:Fallback>
        </mc:AlternateContent>
      </w:r>
    </w:p>
    <w:p w14:paraId="652FC110" w14:textId="56FB6A1C" w:rsidR="00AE1E27" w:rsidRDefault="00DE2771" w:rsidP="00710FCE">
      <w:pPr>
        <w:pStyle w:val="BodyText"/>
      </w:pPr>
      <w:r>
        <w:t>There are essentially three alternatives proposed:</w:t>
      </w:r>
    </w:p>
    <w:p w14:paraId="39B5C9D6" w14:textId="7A5B6B41" w:rsidR="00D6285C" w:rsidRPr="00BA63F5" w:rsidRDefault="00D6285C" w:rsidP="00710FCE">
      <w:pPr>
        <w:pStyle w:val="BodyText"/>
        <w:rPr>
          <w:u w:val="single"/>
        </w:rPr>
      </w:pPr>
      <w:r w:rsidRPr="00BA63F5">
        <w:rPr>
          <w:u w:val="single"/>
        </w:rPr>
        <w:t xml:space="preserve">Alt 1: Perform joint reporting only if the </w:t>
      </w:r>
      <w:r w:rsidR="007E3971" w:rsidRPr="00BA63F5">
        <w:rPr>
          <w:u w:val="single"/>
        </w:rPr>
        <w:t>SSBs and CSI-RS are include</w:t>
      </w:r>
      <w:r w:rsidR="00F77F1D" w:rsidRPr="00BA63F5">
        <w:rPr>
          <w:u w:val="single"/>
        </w:rPr>
        <w:t>d</w:t>
      </w:r>
      <w:r w:rsidR="007E3971" w:rsidRPr="00BA63F5">
        <w:rPr>
          <w:u w:val="single"/>
        </w:rPr>
        <w:t xml:space="preserve"> in the same </w:t>
      </w:r>
      <w:r w:rsidR="00F77F1D" w:rsidRPr="00EB41FB">
        <w:rPr>
          <w:i/>
          <w:u w:val="single"/>
        </w:rPr>
        <w:t>csi-RS-ResourceSetList</w:t>
      </w:r>
    </w:p>
    <w:p w14:paraId="151FF0DC" w14:textId="77777777" w:rsidR="00246281" w:rsidRDefault="00246281" w:rsidP="00246281">
      <w:pPr>
        <w:pStyle w:val="ListBullet"/>
      </w:pPr>
      <w:r>
        <w:t xml:space="preserve">When the UE is configured with the higher layer parameter </w:t>
      </w:r>
      <w:r w:rsidRPr="00EB41FB">
        <w:rPr>
          <w:i/>
        </w:rPr>
        <w:t xml:space="preserve">ReportQuantity </w:t>
      </w:r>
      <w:r>
        <w:t>set to ‘SSBRI/RSRP’, and its associated CSI resource set containing both spatial QCLed CSI-RS and SSB resources, L1-RSRP to be reported is determined by using both spatial QCL-ed CSI-RS and SSB resources.</w:t>
      </w:r>
      <w:r w:rsidRPr="00C46E36">
        <w:t xml:space="preserve"> </w:t>
      </w:r>
      <w:r>
        <w:t>[1]</w:t>
      </w:r>
    </w:p>
    <w:p w14:paraId="0567E6DE" w14:textId="77777777" w:rsidR="00246281" w:rsidRDefault="00246281" w:rsidP="00246281">
      <w:pPr>
        <w:pStyle w:val="ListBullet"/>
        <w:numPr>
          <w:ilvl w:val="1"/>
          <w:numId w:val="16"/>
        </w:numPr>
      </w:pPr>
      <w:r>
        <w:lastRenderedPageBreak/>
        <w:t>Notes that only periodic CSI-RS can be configured with SS/PBCH in one CSI resource set.</w:t>
      </w:r>
    </w:p>
    <w:p w14:paraId="470C4626" w14:textId="77777777" w:rsidR="00246281" w:rsidRDefault="00246281" w:rsidP="00246281">
      <w:pPr>
        <w:pStyle w:val="ListBullet"/>
      </w:pPr>
      <w:r>
        <w:t xml:space="preserve">If a </w:t>
      </w:r>
      <w:r w:rsidRPr="00EB41FB">
        <w:rPr>
          <w:i/>
        </w:rPr>
        <w:t>CSI-ResourceConfig</w:t>
      </w:r>
      <w:r>
        <w:t xml:space="preserve"> is linked to a </w:t>
      </w:r>
      <w:r w:rsidRPr="00EB41FB">
        <w:rPr>
          <w:i/>
        </w:rPr>
        <w:t>CSI-ReportConfig</w:t>
      </w:r>
      <w:r>
        <w:t xml:space="preserve"> configured with both SS/PBCH block set(s) and CSI-RS resource set(s) and with </w:t>
      </w:r>
      <w:r w:rsidRPr="00EB41FB">
        <w:rPr>
          <w:i/>
        </w:rPr>
        <w:t>reportQuantity</w:t>
      </w:r>
      <w:r>
        <w:t xml:space="preserve"> set to [5] </w:t>
      </w:r>
    </w:p>
    <w:p w14:paraId="3CEBF287" w14:textId="77777777" w:rsidR="00246281" w:rsidRDefault="00246281" w:rsidP="00246281">
      <w:pPr>
        <w:pStyle w:val="ListBullet"/>
        <w:numPr>
          <w:ilvl w:val="1"/>
          <w:numId w:val="16"/>
        </w:numPr>
      </w:pPr>
      <w:r>
        <w:t>‘cri-RSRP’</w:t>
      </w:r>
    </w:p>
    <w:p w14:paraId="42C3ECE6" w14:textId="77777777" w:rsidR="00246281" w:rsidRDefault="00246281" w:rsidP="00246281">
      <w:pPr>
        <w:pStyle w:val="ListBullet"/>
        <w:numPr>
          <w:ilvl w:val="2"/>
          <w:numId w:val="16"/>
        </w:numPr>
      </w:pPr>
      <w:r>
        <w:t>The UE shall report L1-RSRP measurement(s) based only on the indicated CSI-RS resource set</w:t>
      </w:r>
    </w:p>
    <w:p w14:paraId="716414CF" w14:textId="77777777" w:rsidR="00246281" w:rsidRDefault="00246281" w:rsidP="00246281">
      <w:pPr>
        <w:pStyle w:val="ListBullet"/>
        <w:numPr>
          <w:ilvl w:val="1"/>
          <w:numId w:val="16"/>
        </w:numPr>
      </w:pPr>
      <w:r>
        <w:t>‘ssb-Index-RSRP’</w:t>
      </w:r>
    </w:p>
    <w:p w14:paraId="277F4090" w14:textId="77777777" w:rsidR="00246281" w:rsidRDefault="00246281" w:rsidP="00246281">
      <w:pPr>
        <w:pStyle w:val="ListBullet"/>
        <w:numPr>
          <w:ilvl w:val="2"/>
          <w:numId w:val="16"/>
        </w:numPr>
      </w:pPr>
      <w:r>
        <w:t>If capable, the UE may report joint L1-RSRP measurement(s) based on the indicated SS/PBCH block and CSI-RS resource sets, respectively. The UE may assume that the SS/PBCH block(s) and CSI-RS resource(s) in the indicated sets are element-wise quasi co-located with QCL-TypeD, if QCL-TypeD is applicable.</w:t>
      </w:r>
    </w:p>
    <w:p w14:paraId="202EA0B7" w14:textId="67197383" w:rsidR="00246281" w:rsidRDefault="00246281" w:rsidP="00710FCE">
      <w:pPr>
        <w:pStyle w:val="ListBullet"/>
        <w:numPr>
          <w:ilvl w:val="2"/>
          <w:numId w:val="16"/>
        </w:numPr>
      </w:pPr>
      <w:r>
        <w:t>If not capable of joint L1-RSRP reporting, the UE shall report L1-RSRP measurement(s) based only on the indicated SS/PBCH block set.</w:t>
      </w:r>
    </w:p>
    <w:p w14:paraId="65BBA498" w14:textId="6A701044" w:rsidR="00F77F1D" w:rsidRPr="00BA63F5" w:rsidRDefault="00F77F1D" w:rsidP="00710FCE">
      <w:pPr>
        <w:pStyle w:val="BodyText"/>
        <w:rPr>
          <w:u w:val="single"/>
        </w:rPr>
      </w:pPr>
      <w:r w:rsidRPr="00BA63F5">
        <w:rPr>
          <w:u w:val="single"/>
        </w:rPr>
        <w:t xml:space="preserve">Alt </w:t>
      </w:r>
      <w:r w:rsidR="00E23C84" w:rsidRPr="00BA63F5">
        <w:rPr>
          <w:u w:val="single"/>
        </w:rPr>
        <w:t>2</w:t>
      </w:r>
      <w:r w:rsidRPr="00BA63F5">
        <w:rPr>
          <w:u w:val="single"/>
        </w:rPr>
        <w:t xml:space="preserve">: Introduce new </w:t>
      </w:r>
      <w:r w:rsidR="00E23C84" w:rsidRPr="00BA63F5">
        <w:rPr>
          <w:u w:val="single"/>
        </w:rPr>
        <w:t>value</w:t>
      </w:r>
      <w:r w:rsidR="00541E7F" w:rsidRPr="00BA63F5">
        <w:rPr>
          <w:u w:val="single"/>
        </w:rPr>
        <w:t>s</w:t>
      </w:r>
      <w:r w:rsidR="00E23C84" w:rsidRPr="00BA63F5">
        <w:rPr>
          <w:u w:val="single"/>
        </w:rPr>
        <w:t xml:space="preserve"> of the RRC parameter </w:t>
      </w:r>
      <w:r w:rsidR="00541E7F" w:rsidRPr="00E06983">
        <w:rPr>
          <w:i/>
          <w:u w:val="single"/>
        </w:rPr>
        <w:t>ReportQuantity</w:t>
      </w:r>
    </w:p>
    <w:p w14:paraId="1D3A38F1" w14:textId="77777777" w:rsidR="00246281" w:rsidRDefault="00246281" w:rsidP="00246281">
      <w:pPr>
        <w:pStyle w:val="ListBullet"/>
      </w:pPr>
      <w:r>
        <w:t xml:space="preserve">Include Joint SSB/CSI-RS reporting into UE capability. [7] </w:t>
      </w:r>
    </w:p>
    <w:p w14:paraId="22AAFAAF" w14:textId="77777777" w:rsidR="00244BEC" w:rsidRDefault="00244BEC" w:rsidP="00244BEC">
      <w:pPr>
        <w:pStyle w:val="ListBullet"/>
      </w:pPr>
      <w:r>
        <w:t xml:space="preserve">NR supports new values for </w:t>
      </w:r>
      <w:r w:rsidRPr="00E06983">
        <w:rPr>
          <w:i/>
        </w:rPr>
        <w:t>ReportQuantity</w:t>
      </w:r>
      <w:r>
        <w:t xml:space="preserve"> set to ‘CRI/Joint-RSRP’ or ‘SSBRI/Joint-RSRP’ to configure UE with joint CSI-RS and SS/PBCH measurement. When configured, the UE shall jointly measure L1-RSRP with CSI-RS and SS/PBCH block that are on the same OFDM symbols and spatially QCLed. [12] </w:t>
      </w:r>
    </w:p>
    <w:p w14:paraId="145FD2E9" w14:textId="77777777" w:rsidR="00244BEC" w:rsidRDefault="00244BEC" w:rsidP="00244BEC">
      <w:pPr>
        <w:pStyle w:val="ListBullet"/>
      </w:pPr>
      <w:r>
        <w:t>In NR Rel-15, support the following joint SSB and CSI-RS L1-RSRP beam reporting configuration: [20]</w:t>
      </w:r>
    </w:p>
    <w:p w14:paraId="3B2AE520" w14:textId="77777777" w:rsidR="00244BEC" w:rsidRDefault="00244BEC" w:rsidP="00244BEC">
      <w:pPr>
        <w:pStyle w:val="ListBullet"/>
        <w:numPr>
          <w:ilvl w:val="1"/>
          <w:numId w:val="16"/>
        </w:numPr>
      </w:pPr>
      <w:r>
        <w:t xml:space="preserve">If the value of higher-layer parameter </w:t>
      </w:r>
      <w:r w:rsidRPr="00E06983">
        <w:rPr>
          <w:i/>
        </w:rPr>
        <w:t>ReportQuantity</w:t>
      </w:r>
      <w:r>
        <w:t xml:space="preserve">, set to CRI/Joint-RSRP’ UE reports CRIs and L1-RSRP values associated with CRIs based on the higher-layer parameter </w:t>
      </w:r>
      <w:r w:rsidRPr="00E06983">
        <w:rPr>
          <w:i/>
        </w:rPr>
        <w:t>nrofReportedRS</w:t>
      </w:r>
      <w:r>
        <w:t xml:space="preserve"> largest computed joint L1-RSRPs with SSB and CSI-RS resources being spatially QCL:ed with each other.  </w:t>
      </w:r>
    </w:p>
    <w:p w14:paraId="682CF238" w14:textId="55012E1F" w:rsidR="00246281" w:rsidRDefault="00244BEC" w:rsidP="00710FCE">
      <w:pPr>
        <w:pStyle w:val="ListBullet"/>
        <w:numPr>
          <w:ilvl w:val="1"/>
          <w:numId w:val="16"/>
        </w:numPr>
      </w:pPr>
      <w:r>
        <w:t xml:space="preserve">If the value of higher-layer parameter </w:t>
      </w:r>
      <w:r w:rsidRPr="00E06983">
        <w:rPr>
          <w:i/>
        </w:rPr>
        <w:t>ReportQuantity</w:t>
      </w:r>
      <w:r>
        <w:t xml:space="preserve">, set to ‘SSBRI/Joint-RSRP’, UE reports SSBRIs and L1-RSRP values associated with SSBRIs based on the higher-layer parameter </w:t>
      </w:r>
      <w:r w:rsidRPr="00E06983">
        <w:rPr>
          <w:i/>
        </w:rPr>
        <w:t>nrofReportedRS</w:t>
      </w:r>
      <w:r>
        <w:t xml:space="preserve"> largest computed joint L1-RSRPs with SSB and CSI-RS resources being spatially QCL:ed with each other. </w:t>
      </w:r>
    </w:p>
    <w:p w14:paraId="25028B10" w14:textId="068EA449" w:rsidR="00EC21E3" w:rsidRPr="00BA63F5" w:rsidRDefault="00EC21E3" w:rsidP="00710FCE">
      <w:pPr>
        <w:pStyle w:val="BodyText"/>
        <w:rPr>
          <w:u w:val="single"/>
        </w:rPr>
      </w:pPr>
      <w:r w:rsidRPr="00BA63F5">
        <w:rPr>
          <w:u w:val="single"/>
        </w:rPr>
        <w:t xml:space="preserve">Alt 3: No changes are needed. The reporting is </w:t>
      </w:r>
      <w:r w:rsidR="00246281" w:rsidRPr="00BA63F5">
        <w:rPr>
          <w:u w:val="single"/>
        </w:rPr>
        <w:t xml:space="preserve">configured </w:t>
      </w:r>
      <w:r w:rsidR="00BA63F5">
        <w:rPr>
          <w:u w:val="single"/>
        </w:rPr>
        <w:t xml:space="preserve">via </w:t>
      </w:r>
      <w:r w:rsidR="00246281" w:rsidRPr="00BA63F5">
        <w:rPr>
          <w:u w:val="single"/>
        </w:rPr>
        <w:t>QCL relations</w:t>
      </w:r>
    </w:p>
    <w:p w14:paraId="1FC88731" w14:textId="77777777" w:rsidR="00C27928" w:rsidRDefault="00C27928" w:rsidP="00C27928">
      <w:pPr>
        <w:pStyle w:val="ListBullet"/>
      </w:pPr>
      <w:r>
        <w:t xml:space="preserve">When </w:t>
      </w:r>
      <w:r w:rsidRPr="00E06983">
        <w:rPr>
          <w:i/>
        </w:rPr>
        <w:t>ReportQuantity</w:t>
      </w:r>
      <w:r>
        <w:t xml:space="preserve"> ‘SSBRI/RSRP’ is configured, joint calculation can be conducted with SSB and spatial QCL-ed CSI-RS, if UE capability supports joint calculation and gNB configures CSI-RS spatial QCL-ed with SSB.</w:t>
      </w:r>
      <w:r w:rsidRPr="00991A61">
        <w:t xml:space="preserve"> </w:t>
      </w:r>
      <w:r>
        <w:t>[3]</w:t>
      </w:r>
    </w:p>
    <w:p w14:paraId="6A274C9D" w14:textId="77777777" w:rsidR="00C27928" w:rsidRDefault="00C27928" w:rsidP="00C27928">
      <w:pPr>
        <w:pStyle w:val="ListBullet"/>
      </w:pPr>
      <w:r>
        <w:t xml:space="preserve">No new values for RRC parameter </w:t>
      </w:r>
      <w:r w:rsidRPr="00E06983">
        <w:rPr>
          <w:i/>
        </w:rPr>
        <w:t>ReportQuantity</w:t>
      </w:r>
      <w:r>
        <w:t xml:space="preserve"> is introduced. [6] </w:t>
      </w:r>
    </w:p>
    <w:p w14:paraId="1F25A1CB" w14:textId="77777777" w:rsidR="00FE7C1E" w:rsidRDefault="00FE7C1E" w:rsidP="00FE7C1E">
      <w:pPr>
        <w:pStyle w:val="ListBullet"/>
      </w:pPr>
      <w:r>
        <w:t xml:space="preserve">When a UE capable of joint SSB-CSI-RS RSRP reporting is configured with QCLed CSI-RS and SSB, the UE reports SS-RSRP using both SS and CSI-RS. [7] </w:t>
      </w:r>
    </w:p>
    <w:p w14:paraId="01BCBE9E" w14:textId="77777777" w:rsidR="00FE7C1E" w:rsidRDefault="00FE7C1E" w:rsidP="00FE7C1E">
      <w:pPr>
        <w:pStyle w:val="ListBullet"/>
      </w:pPr>
      <w:r>
        <w:t xml:space="preserve">It should be supported that the joint L1-RSRP can be reported when the </w:t>
      </w:r>
      <w:r w:rsidRPr="00E06983">
        <w:rPr>
          <w:i/>
        </w:rPr>
        <w:t>reportQuantity</w:t>
      </w:r>
      <w:r>
        <w:t xml:space="preserve"> is configured as “CRI/L1-RSRP” where the UE can use the CSI-RS as well as its QCLed SSB to measure the L1-RSRP. [9] </w:t>
      </w:r>
    </w:p>
    <w:p w14:paraId="09B3E181" w14:textId="77777777" w:rsidR="00FE7C1E" w:rsidRDefault="00FE7C1E" w:rsidP="00FE7C1E">
      <w:pPr>
        <w:pStyle w:val="ListBullet"/>
      </w:pPr>
      <w:r>
        <w:t>For UEs supporting independent and joint L1-RSRP reporting, it is up to UE to report either independent or joint L1-RSRP to gNB, thereby it is not a mandatory feature.</w:t>
      </w:r>
      <w:r w:rsidRPr="00A40879">
        <w:t xml:space="preserve"> </w:t>
      </w:r>
      <w:r>
        <w:t>[10]</w:t>
      </w:r>
    </w:p>
    <w:p w14:paraId="0B348D8E" w14:textId="0EBDA721" w:rsidR="00D66E71" w:rsidRDefault="007F1260" w:rsidP="007F1260">
      <w:pPr>
        <w:pStyle w:val="BodyText"/>
      </w:pPr>
      <w:r>
        <w:t xml:space="preserve">Since there is already an agreement that </w:t>
      </w:r>
      <w:r w:rsidR="00C418D7">
        <w:t xml:space="preserve">no new value of </w:t>
      </w:r>
      <w:r w:rsidR="009C1610" w:rsidRPr="009C1610">
        <w:rPr>
          <w:i/>
        </w:rPr>
        <w:t>r</w:t>
      </w:r>
      <w:r w:rsidR="00C418D7" w:rsidRPr="009C1610">
        <w:rPr>
          <w:i/>
        </w:rPr>
        <w:t>eportQuantity</w:t>
      </w:r>
      <w:r w:rsidR="00BF4039">
        <w:t>, it</w:t>
      </w:r>
      <w:r>
        <w:t xml:space="preserve"> is the view of the moderator that </w:t>
      </w:r>
      <w:r w:rsidR="00C418D7">
        <w:t xml:space="preserve">Alt 2 should not be considered. </w:t>
      </w:r>
      <w:r w:rsidR="00716916">
        <w:t xml:space="preserve">However, it is clear that </w:t>
      </w:r>
      <w:r w:rsidR="003351BF">
        <w:t xml:space="preserve">several companies </w:t>
      </w:r>
      <w:r w:rsidR="00253880">
        <w:t xml:space="preserve">believe that the configured QCL relations </w:t>
      </w:r>
      <w:r w:rsidR="00BF4039">
        <w:t>do not provide adequate control of the SS-RSRP reporting. Thus, we propose</w:t>
      </w:r>
    </w:p>
    <w:p w14:paraId="2580C9C7" w14:textId="636D9818" w:rsidR="00C27928" w:rsidRPr="00C573F1" w:rsidRDefault="004D52CE" w:rsidP="00825497">
      <w:pPr>
        <w:pStyle w:val="Proposal"/>
        <w:rPr>
          <w:highlight w:val="cyan"/>
        </w:rPr>
      </w:pPr>
      <w:r>
        <w:rPr>
          <w:highlight w:val="cyan"/>
        </w:rPr>
        <w:t xml:space="preserve">Alt-1: </w:t>
      </w:r>
      <w:r w:rsidR="0004036F" w:rsidRPr="00C573F1">
        <w:rPr>
          <w:highlight w:val="cyan"/>
        </w:rPr>
        <w:t xml:space="preserve">CSI reference signals may be used to determine SS-RSRP only if </w:t>
      </w:r>
      <w:r w:rsidR="008D6AE6" w:rsidRPr="00C573F1">
        <w:rPr>
          <w:i/>
          <w:highlight w:val="cyan"/>
        </w:rPr>
        <w:t>r</w:t>
      </w:r>
      <w:r w:rsidR="00E90E50" w:rsidRPr="00C573F1">
        <w:rPr>
          <w:i/>
          <w:highlight w:val="cyan"/>
        </w:rPr>
        <w:t>eportQuantity</w:t>
      </w:r>
      <w:r w:rsidR="008D6AE6" w:rsidRPr="00C573F1">
        <w:rPr>
          <w:highlight w:val="cyan"/>
        </w:rPr>
        <w:t xml:space="preserve"> is set to ‘ssb-Index-RSRP’ and</w:t>
      </w:r>
      <w:r w:rsidR="00E90E50" w:rsidRPr="00C573F1">
        <w:rPr>
          <w:highlight w:val="cyan"/>
        </w:rPr>
        <w:t xml:space="preserve"> </w:t>
      </w:r>
      <w:r w:rsidR="0004036F" w:rsidRPr="00C573F1">
        <w:rPr>
          <w:highlight w:val="cyan"/>
        </w:rPr>
        <w:t>the NZP-CSI-RS</w:t>
      </w:r>
      <w:r w:rsidR="00F07B28" w:rsidRPr="00C573F1">
        <w:rPr>
          <w:highlight w:val="cyan"/>
        </w:rPr>
        <w:t xml:space="preserve"> resource </w:t>
      </w:r>
      <w:r w:rsidR="00FE3582" w:rsidRPr="00C573F1">
        <w:rPr>
          <w:highlight w:val="cyan"/>
        </w:rPr>
        <w:t>set</w:t>
      </w:r>
      <w:r w:rsidR="008F6A17" w:rsidRPr="00C573F1">
        <w:rPr>
          <w:highlight w:val="cyan"/>
        </w:rPr>
        <w:t xml:space="preserve"> ID(s)</w:t>
      </w:r>
      <w:r w:rsidR="00FE3582" w:rsidRPr="00C573F1">
        <w:rPr>
          <w:highlight w:val="cyan"/>
        </w:rPr>
        <w:t xml:space="preserve"> </w:t>
      </w:r>
      <w:r w:rsidR="00F07B28" w:rsidRPr="00C573F1">
        <w:rPr>
          <w:highlight w:val="cyan"/>
        </w:rPr>
        <w:t xml:space="preserve">are included in the same </w:t>
      </w:r>
      <w:r w:rsidR="00825497" w:rsidRPr="00C573F1">
        <w:rPr>
          <w:i/>
          <w:highlight w:val="cyan"/>
        </w:rPr>
        <w:t>nzp-CSI-RS-SSB</w:t>
      </w:r>
      <w:r w:rsidR="00B05749" w:rsidRPr="00C573F1">
        <w:rPr>
          <w:highlight w:val="cyan"/>
        </w:rPr>
        <w:t xml:space="preserve"> as the SS/PBCH block</w:t>
      </w:r>
      <w:r w:rsidR="00187ACD" w:rsidRPr="00C573F1">
        <w:rPr>
          <w:highlight w:val="cyan"/>
        </w:rPr>
        <w:t xml:space="preserve"> </w:t>
      </w:r>
      <w:r w:rsidR="00C170E0" w:rsidRPr="00C573F1">
        <w:rPr>
          <w:highlight w:val="cyan"/>
        </w:rPr>
        <w:t>set</w:t>
      </w:r>
      <w:r w:rsidR="008F6A17" w:rsidRPr="00C573F1">
        <w:rPr>
          <w:highlight w:val="cyan"/>
        </w:rPr>
        <w:t xml:space="preserve"> ID(s)</w:t>
      </w:r>
      <w:r w:rsidR="00825497" w:rsidRPr="00C573F1">
        <w:rPr>
          <w:highlight w:val="cyan"/>
        </w:rPr>
        <w:t xml:space="preserve">. </w:t>
      </w:r>
    </w:p>
    <w:tbl>
      <w:tblPr>
        <w:tblStyle w:val="TableGrid"/>
        <w:tblW w:w="0" w:type="auto"/>
        <w:tblLook w:val="04A0" w:firstRow="1" w:lastRow="0" w:firstColumn="1" w:lastColumn="0" w:noHBand="0" w:noVBand="1"/>
      </w:tblPr>
      <w:tblGrid>
        <w:gridCol w:w="2263"/>
        <w:gridCol w:w="7366"/>
      </w:tblGrid>
      <w:tr w:rsidR="00051996" w14:paraId="1BA76F04" w14:textId="77777777" w:rsidTr="00544848">
        <w:tc>
          <w:tcPr>
            <w:tcW w:w="2263" w:type="dxa"/>
          </w:tcPr>
          <w:p w14:paraId="3C5D0879" w14:textId="77777777" w:rsidR="00051996" w:rsidRPr="003D337E" w:rsidRDefault="00051996" w:rsidP="00CF2021">
            <w:pPr>
              <w:pStyle w:val="BodyText"/>
              <w:rPr>
                <w:b/>
                <w:sz w:val="20"/>
              </w:rPr>
            </w:pPr>
            <w:r w:rsidRPr="003D337E">
              <w:rPr>
                <w:b/>
                <w:sz w:val="20"/>
              </w:rPr>
              <w:t>Company</w:t>
            </w:r>
          </w:p>
        </w:tc>
        <w:tc>
          <w:tcPr>
            <w:tcW w:w="7366" w:type="dxa"/>
          </w:tcPr>
          <w:p w14:paraId="581AEA9D" w14:textId="77777777" w:rsidR="00051996" w:rsidRPr="003D337E" w:rsidRDefault="00051996" w:rsidP="00CF2021">
            <w:pPr>
              <w:pStyle w:val="BodyText"/>
              <w:rPr>
                <w:b/>
                <w:sz w:val="20"/>
              </w:rPr>
            </w:pPr>
            <w:r w:rsidRPr="003D337E">
              <w:rPr>
                <w:b/>
                <w:sz w:val="20"/>
              </w:rPr>
              <w:t>View</w:t>
            </w:r>
          </w:p>
        </w:tc>
      </w:tr>
      <w:tr w:rsidR="00051996" w14:paraId="3A9BEAD3" w14:textId="77777777" w:rsidTr="00544848">
        <w:tc>
          <w:tcPr>
            <w:tcW w:w="2263" w:type="dxa"/>
          </w:tcPr>
          <w:p w14:paraId="015AA81A" w14:textId="0CB75B64" w:rsidR="00051996" w:rsidRPr="003D337E" w:rsidRDefault="00670EF8" w:rsidP="00CF2021">
            <w:pPr>
              <w:pStyle w:val="BodyText"/>
              <w:rPr>
                <w:sz w:val="20"/>
              </w:rPr>
            </w:pPr>
            <w:r>
              <w:rPr>
                <w:sz w:val="20"/>
              </w:rPr>
              <w:lastRenderedPageBreak/>
              <w:t>Samsung</w:t>
            </w:r>
          </w:p>
        </w:tc>
        <w:tc>
          <w:tcPr>
            <w:tcW w:w="7366" w:type="dxa"/>
          </w:tcPr>
          <w:p w14:paraId="0DEF910A" w14:textId="3670CE9F" w:rsidR="00051996" w:rsidRPr="003D337E" w:rsidRDefault="00670EF8" w:rsidP="00670EF8">
            <w:pPr>
              <w:pStyle w:val="BodyText"/>
              <w:rPr>
                <w:sz w:val="20"/>
              </w:rPr>
            </w:pPr>
            <w:r>
              <w:rPr>
                <w:sz w:val="20"/>
              </w:rPr>
              <w:t>Suggest to postpone this to rel16. Using the condition „CSI-RS and SSB are configured in same set“ is not a solid design</w:t>
            </w:r>
          </w:p>
        </w:tc>
      </w:tr>
      <w:tr w:rsidR="00051996" w14:paraId="403D374C" w14:textId="77777777" w:rsidTr="00544848">
        <w:tc>
          <w:tcPr>
            <w:tcW w:w="2263" w:type="dxa"/>
          </w:tcPr>
          <w:p w14:paraId="0A8C7CDB" w14:textId="6FC4F1C3" w:rsidR="00051996" w:rsidRPr="003D337E" w:rsidRDefault="00236EA0" w:rsidP="00CF2021">
            <w:pPr>
              <w:pStyle w:val="BodyText"/>
              <w:rPr>
                <w:sz w:val="20"/>
              </w:rPr>
            </w:pPr>
            <w:r>
              <w:rPr>
                <w:sz w:val="20"/>
              </w:rPr>
              <w:t>Intel</w:t>
            </w:r>
          </w:p>
        </w:tc>
        <w:tc>
          <w:tcPr>
            <w:tcW w:w="7366" w:type="dxa"/>
          </w:tcPr>
          <w:p w14:paraId="7AFDB693" w14:textId="77777777" w:rsidR="00051996" w:rsidRDefault="00236EA0">
            <w:pPr>
              <w:pStyle w:val="BodyText"/>
              <w:rPr>
                <w:sz w:val="20"/>
              </w:rPr>
            </w:pPr>
            <w:r>
              <w:rPr>
                <w:sz w:val="20"/>
              </w:rPr>
              <w:t xml:space="preserve">We are OK for Alt2 or Alt3. Alt2 and Alt3 seem to be cleaner than </w:t>
            </w:r>
            <w:r w:rsidR="003E429F">
              <w:rPr>
                <w:sz w:val="20"/>
              </w:rPr>
              <w:t>Alt1</w:t>
            </w:r>
            <w:r>
              <w:rPr>
                <w:sz w:val="20"/>
              </w:rPr>
              <w:t xml:space="preserve">. </w:t>
            </w:r>
          </w:p>
          <w:p w14:paraId="4A9E9169" w14:textId="74D2CE39" w:rsidR="0049117F" w:rsidRPr="003D337E" w:rsidRDefault="0049117F">
            <w:pPr>
              <w:pStyle w:val="BodyText"/>
              <w:rPr>
                <w:sz w:val="20"/>
              </w:rPr>
            </w:pPr>
            <w:r>
              <w:rPr>
                <w:sz w:val="20"/>
              </w:rPr>
              <w:t>By the way, the situation for this case is that 2 for Alt1, 3 for Alt2 and 5 for Alt3. Why not proposal the one with majority view?</w:t>
            </w:r>
          </w:p>
        </w:tc>
      </w:tr>
      <w:tr w:rsidR="00794776" w14:paraId="57603BA0" w14:textId="77777777" w:rsidTr="00544848">
        <w:tc>
          <w:tcPr>
            <w:tcW w:w="2263" w:type="dxa"/>
          </w:tcPr>
          <w:p w14:paraId="5C48CCCC" w14:textId="474BE3F6" w:rsidR="00794776" w:rsidRPr="00544848" w:rsidRDefault="00794776" w:rsidP="00CF2021">
            <w:pPr>
              <w:pStyle w:val="BodyText"/>
              <w:rPr>
                <w:rFonts w:eastAsia="SimSun"/>
              </w:rPr>
            </w:pPr>
            <w:r>
              <w:rPr>
                <w:rFonts w:eastAsia="SimSun" w:hint="eastAsia"/>
              </w:rPr>
              <w:t>H</w:t>
            </w:r>
            <w:r>
              <w:rPr>
                <w:rFonts w:eastAsia="SimSun"/>
              </w:rPr>
              <w:t>uawei, HiSilicon</w:t>
            </w:r>
          </w:p>
        </w:tc>
        <w:tc>
          <w:tcPr>
            <w:tcW w:w="7366" w:type="dxa"/>
          </w:tcPr>
          <w:p w14:paraId="7C48BA7F" w14:textId="77777777" w:rsidR="00794776" w:rsidRDefault="00794776" w:rsidP="00794776">
            <w:pPr>
              <w:pStyle w:val="BodyText"/>
              <w:rPr>
                <w:rFonts w:eastAsia="SimSun"/>
              </w:rPr>
            </w:pPr>
            <w:r>
              <w:rPr>
                <w:rFonts w:eastAsia="SimSun"/>
              </w:rPr>
              <w:t xml:space="preserve">It appears our observation is missed from the summary. </w:t>
            </w:r>
          </w:p>
          <w:p w14:paraId="0D27A043" w14:textId="77777777" w:rsidR="00794776" w:rsidRDefault="00794776" w:rsidP="00794776">
            <w:pPr>
              <w:rPr>
                <w:b/>
                <w:i/>
                <w:kern w:val="2"/>
                <w:lang w:val="en-GB" w:eastAsia="zh-CN"/>
              </w:rPr>
            </w:pPr>
            <w:r>
              <w:rPr>
                <w:b/>
                <w:i/>
                <w:kern w:val="2"/>
                <w:lang w:val="en-GB" w:eastAsia="zh-CN"/>
              </w:rPr>
              <w:t>Observation 1</w:t>
            </w:r>
            <w:r w:rsidRPr="00933E60">
              <w:rPr>
                <w:b/>
                <w:i/>
                <w:kern w:val="2"/>
                <w:lang w:val="en-GB" w:eastAsia="zh-CN"/>
              </w:rPr>
              <w:t>:</w:t>
            </w:r>
            <w:r>
              <w:rPr>
                <w:b/>
                <w:i/>
                <w:kern w:val="2"/>
                <w:lang w:val="en-GB" w:eastAsia="zh-CN"/>
              </w:rPr>
              <w:t xml:space="preserve"> </w:t>
            </w:r>
            <w:r w:rsidRPr="00674B90">
              <w:rPr>
                <w:b/>
                <w:i/>
                <w:kern w:val="2"/>
                <w:lang w:val="en-GB" w:eastAsia="zh-CN"/>
              </w:rPr>
              <w:t xml:space="preserve">Joint L1-RSRP </w:t>
            </w:r>
            <w:r w:rsidRPr="00E72853">
              <w:rPr>
                <w:b/>
                <w:i/>
                <w:kern w:val="2"/>
                <w:lang w:val="en-GB" w:eastAsia="zh-CN"/>
              </w:rPr>
              <w:t xml:space="preserve">calculation </w:t>
            </w:r>
            <w:r>
              <w:rPr>
                <w:b/>
                <w:i/>
                <w:kern w:val="2"/>
                <w:lang w:val="en-GB" w:eastAsia="zh-CN"/>
              </w:rPr>
              <w:t>of</w:t>
            </w:r>
            <w:r w:rsidRPr="00674B90">
              <w:rPr>
                <w:b/>
                <w:i/>
                <w:kern w:val="2"/>
                <w:lang w:val="en-GB" w:eastAsia="zh-CN"/>
              </w:rPr>
              <w:t xml:space="preserve"> QCL</w:t>
            </w:r>
            <w:r>
              <w:rPr>
                <w:b/>
                <w:i/>
                <w:kern w:val="2"/>
                <w:lang w:val="en-GB" w:eastAsia="zh-CN"/>
              </w:rPr>
              <w:t>ed</w:t>
            </w:r>
            <w:r w:rsidRPr="00674B90">
              <w:rPr>
                <w:b/>
                <w:i/>
                <w:kern w:val="2"/>
                <w:lang w:val="en-GB" w:eastAsia="zh-CN"/>
              </w:rPr>
              <w:t xml:space="preserve"> SSB and CSI-RS</w:t>
            </w:r>
            <w:r>
              <w:rPr>
                <w:b/>
                <w:i/>
                <w:kern w:val="2"/>
                <w:lang w:val="en-GB" w:eastAsia="zh-CN"/>
              </w:rPr>
              <w:t xml:space="preserve"> can be left to UE implementation.</w:t>
            </w:r>
          </w:p>
          <w:p w14:paraId="6FE5A10C" w14:textId="15529747" w:rsidR="00794776" w:rsidRPr="00544848" w:rsidRDefault="00794776" w:rsidP="00D11970">
            <w:pPr>
              <w:pStyle w:val="BodyText"/>
              <w:rPr>
                <w:rFonts w:eastAsia="SimSun"/>
                <w:lang w:val="en-GB"/>
              </w:rPr>
            </w:pPr>
            <w:r>
              <w:rPr>
                <w:rFonts w:eastAsia="SimSun"/>
                <w:lang w:val="en-GB"/>
              </w:rPr>
              <w:t xml:space="preserve">As we don’t </w:t>
            </w:r>
            <w:r w:rsidR="00D11970">
              <w:rPr>
                <w:rFonts w:eastAsia="SimSun"/>
                <w:lang w:val="en-GB"/>
              </w:rPr>
              <w:t xml:space="preserve">even </w:t>
            </w:r>
            <w:r>
              <w:rPr>
                <w:rFonts w:eastAsia="SimSun"/>
                <w:lang w:val="en-GB"/>
              </w:rPr>
              <w:t xml:space="preserve">have an RSRP table for beam reporting yet, we don’t see an urgent need to </w:t>
            </w:r>
            <w:r w:rsidR="00D11970">
              <w:rPr>
                <w:rFonts w:eastAsia="SimSun"/>
                <w:lang w:val="en-GB"/>
              </w:rPr>
              <w:t>add</w:t>
            </w:r>
            <w:r>
              <w:rPr>
                <w:rFonts w:eastAsia="SimSun"/>
                <w:lang w:val="en-GB"/>
              </w:rPr>
              <w:t xml:space="preserve"> this</w:t>
            </w:r>
            <w:r w:rsidR="00D11970">
              <w:rPr>
                <w:rFonts w:eastAsia="SimSun"/>
                <w:lang w:val="en-GB"/>
              </w:rPr>
              <w:t xml:space="preserve"> </w:t>
            </w:r>
            <w:r>
              <w:rPr>
                <w:rFonts w:eastAsia="SimSun"/>
                <w:lang w:val="en-GB"/>
              </w:rPr>
              <w:t>feature.</w:t>
            </w:r>
          </w:p>
        </w:tc>
      </w:tr>
      <w:tr w:rsidR="00D05C7E" w14:paraId="4C9E640B" w14:textId="77777777" w:rsidTr="00794776">
        <w:tc>
          <w:tcPr>
            <w:tcW w:w="2263" w:type="dxa"/>
          </w:tcPr>
          <w:p w14:paraId="5D74965D" w14:textId="1F444729" w:rsidR="00D05C7E" w:rsidRDefault="00D05C7E" w:rsidP="00D05C7E">
            <w:pPr>
              <w:pStyle w:val="BodyText"/>
              <w:rPr>
                <w:rFonts w:eastAsia="SimSun"/>
              </w:rPr>
            </w:pPr>
            <w:r>
              <w:rPr>
                <w:rFonts w:ascii="SimSun" w:eastAsia="SimSun" w:hAnsi="SimSun" w:hint="eastAsia"/>
              </w:rPr>
              <w:t>ZTE</w:t>
            </w:r>
          </w:p>
        </w:tc>
        <w:tc>
          <w:tcPr>
            <w:tcW w:w="7366" w:type="dxa"/>
          </w:tcPr>
          <w:p w14:paraId="196AAF96" w14:textId="77777777" w:rsidR="00D05C7E" w:rsidRDefault="00D05C7E" w:rsidP="00D05C7E">
            <w:pPr>
              <w:pStyle w:val="BodyText"/>
              <w:rPr>
                <w:rFonts w:eastAsia="SimSun"/>
              </w:rPr>
            </w:pPr>
            <w:r>
              <w:rPr>
                <w:rFonts w:eastAsia="SimSun"/>
              </w:rPr>
              <w:t>Support Feature-Lead with the following minor updates, in order to clarify the QCL relationship between the SSB and CSI-RS, which should be periodic, as restriction..</w:t>
            </w:r>
          </w:p>
          <w:p w14:paraId="2CDED01B" w14:textId="77777777" w:rsidR="00D05C7E" w:rsidRPr="00EF2CA0" w:rsidRDefault="00D05C7E" w:rsidP="00D05C7E">
            <w:pPr>
              <w:pStyle w:val="BodyText"/>
              <w:rPr>
                <w:rFonts w:eastAsia="SimSun"/>
              </w:rPr>
            </w:pPr>
          </w:p>
          <w:p w14:paraId="7AE261A3" w14:textId="77777777" w:rsidR="00D05C7E" w:rsidRDefault="00D05C7E" w:rsidP="00D05C7E">
            <w:pPr>
              <w:pStyle w:val="Proposal"/>
              <w:numPr>
                <w:ilvl w:val="0"/>
                <w:numId w:val="0"/>
              </w:numPr>
            </w:pPr>
            <w:r w:rsidRPr="000A3242">
              <w:t xml:space="preserve">Alt-1: CSI reference signals may be used to determine SS-RSRP only if </w:t>
            </w:r>
            <w:r w:rsidRPr="000A3242">
              <w:rPr>
                <w:i/>
              </w:rPr>
              <w:t>reportQuantity</w:t>
            </w:r>
            <w:r w:rsidRPr="000A3242">
              <w:t xml:space="preserve"> is set to ‘ssb-Index-RSRP’ and the NZP-CSI-RS resource set ID(s) are included in the same </w:t>
            </w:r>
            <w:r w:rsidRPr="000A3242">
              <w:rPr>
                <w:i/>
              </w:rPr>
              <w:t>nzp-CSI-RS-SSB</w:t>
            </w:r>
            <w:r w:rsidRPr="000A3242">
              <w:t xml:space="preserve"> as the SS/PBCH block set ID(s). </w:t>
            </w:r>
          </w:p>
          <w:p w14:paraId="59C8B581" w14:textId="77777777" w:rsidR="00D05C7E" w:rsidRDefault="00D05C7E" w:rsidP="00D05C7E">
            <w:pPr>
              <w:numPr>
                <w:ilvl w:val="0"/>
                <w:numId w:val="37"/>
              </w:numPr>
              <w:overflowPunct/>
              <w:autoSpaceDE/>
              <w:autoSpaceDN/>
              <w:adjustRightInd/>
              <w:snapToGrid w:val="0"/>
              <w:spacing w:before="120" w:afterLines="50" w:after="120"/>
              <w:jc w:val="both"/>
              <w:textAlignment w:val="auto"/>
              <w:rPr>
                <w:rFonts w:eastAsia="Microsoft YaHei"/>
                <w:i/>
                <w:sz w:val="20"/>
                <w:szCs w:val="20"/>
              </w:rPr>
            </w:pPr>
            <w:r w:rsidRPr="00D35DF7">
              <w:rPr>
                <w:rFonts w:eastAsia="Microsoft YaHei"/>
                <w:i/>
                <w:sz w:val="20"/>
                <w:szCs w:val="20"/>
              </w:rPr>
              <w:t>Notes that only periodic CSI-RS can be configured with SS/P</w:t>
            </w:r>
            <w:r>
              <w:rPr>
                <w:rFonts w:eastAsia="Microsoft YaHei"/>
                <w:i/>
                <w:sz w:val="20"/>
                <w:szCs w:val="20"/>
              </w:rPr>
              <w:t>B</w:t>
            </w:r>
            <w:r w:rsidRPr="00D35DF7">
              <w:rPr>
                <w:rFonts w:eastAsia="Microsoft YaHei"/>
                <w:i/>
                <w:sz w:val="20"/>
                <w:szCs w:val="20"/>
              </w:rPr>
              <w:t xml:space="preserve">CH in </w:t>
            </w:r>
            <w:r>
              <w:rPr>
                <w:rFonts w:eastAsia="Microsoft YaHei"/>
                <w:i/>
                <w:sz w:val="20"/>
                <w:szCs w:val="20"/>
              </w:rPr>
              <w:t>the same nzp-CSI-RS-SSB.</w:t>
            </w:r>
          </w:p>
          <w:p w14:paraId="03E8097B" w14:textId="77777777" w:rsidR="00D05C7E" w:rsidRPr="00544848" w:rsidRDefault="00D05C7E" w:rsidP="00D05C7E">
            <w:pPr>
              <w:numPr>
                <w:ilvl w:val="0"/>
                <w:numId w:val="37"/>
              </w:numPr>
              <w:tabs>
                <w:tab w:val="num" w:pos="2160"/>
              </w:tabs>
              <w:overflowPunct/>
              <w:snapToGrid w:val="0"/>
              <w:spacing w:before="120" w:afterLines="50" w:after="120"/>
              <w:jc w:val="both"/>
              <w:textAlignment w:val="auto"/>
              <w:rPr>
                <w:rFonts w:eastAsia="Microsoft YaHei"/>
                <w:i/>
                <w:lang w:val="en-US"/>
              </w:rPr>
            </w:pPr>
            <w:r w:rsidRPr="000A3242">
              <w:rPr>
                <w:rFonts w:eastAsia="Microsoft YaHei"/>
                <w:i/>
                <w:lang w:val="en-US"/>
              </w:rPr>
              <w:t>Note the CSI-RS resource and SSB resource are one-to-one spatial QCLed.</w:t>
            </w:r>
            <w:r w:rsidRPr="000A3242">
              <w:rPr>
                <w:rFonts w:eastAsia="SimSun"/>
                <w:b/>
                <w:color w:val="70AD47" w:themeColor="accent6"/>
                <w:sz w:val="32"/>
                <w:szCs w:val="32"/>
                <w:lang w:val="en-US" w:eastAsia="zh-CN"/>
              </w:rPr>
              <w:t xml:space="preserve"> </w:t>
            </w:r>
          </w:p>
          <w:p w14:paraId="77C07192" w14:textId="77777777" w:rsidR="00D05C7E" w:rsidRPr="000A3242" w:rsidRDefault="00D05C7E" w:rsidP="00D05C7E">
            <w:pPr>
              <w:numPr>
                <w:ilvl w:val="0"/>
                <w:numId w:val="37"/>
              </w:numPr>
              <w:tabs>
                <w:tab w:val="num" w:pos="2160"/>
              </w:tabs>
              <w:overflowPunct/>
              <w:snapToGrid w:val="0"/>
              <w:spacing w:before="120" w:afterLines="50" w:after="120"/>
              <w:jc w:val="both"/>
              <w:textAlignment w:val="auto"/>
              <w:rPr>
                <w:rFonts w:eastAsia="Microsoft YaHei"/>
                <w:i/>
                <w:lang w:val="en-US"/>
              </w:rPr>
            </w:pPr>
            <w:r w:rsidRPr="000A3242">
              <w:rPr>
                <w:rFonts w:eastAsia="Microsoft YaHei"/>
                <w:i/>
                <w:lang w:val="en-US"/>
              </w:rPr>
              <w:t xml:space="preserve">Joint CSI-RS/SSB reporting is optional </w:t>
            </w:r>
            <w:r>
              <w:rPr>
                <w:rFonts w:eastAsia="Microsoft YaHei"/>
                <w:i/>
                <w:lang w:val="en-US"/>
              </w:rPr>
              <w:t>as one</w:t>
            </w:r>
            <w:r w:rsidRPr="000A3242">
              <w:rPr>
                <w:rFonts w:eastAsia="Microsoft YaHei"/>
                <w:i/>
                <w:lang w:val="en-US"/>
              </w:rPr>
              <w:t xml:space="preserve"> UE capability</w:t>
            </w:r>
          </w:p>
          <w:p w14:paraId="5CB9527D" w14:textId="77777777" w:rsidR="00D05C7E" w:rsidRDefault="00D05C7E" w:rsidP="00D05C7E">
            <w:pPr>
              <w:pStyle w:val="BodyText"/>
              <w:rPr>
                <w:rFonts w:eastAsia="SimSun"/>
              </w:rPr>
            </w:pPr>
          </w:p>
        </w:tc>
      </w:tr>
      <w:tr w:rsidR="00AE1763" w14:paraId="28F1674C" w14:textId="77777777" w:rsidTr="00794776">
        <w:tc>
          <w:tcPr>
            <w:tcW w:w="2263" w:type="dxa"/>
          </w:tcPr>
          <w:p w14:paraId="35934D46" w14:textId="41A0ABB2" w:rsidR="00AE1763" w:rsidRDefault="00AE1763" w:rsidP="00D05C7E">
            <w:pPr>
              <w:pStyle w:val="BodyText"/>
              <w:rPr>
                <w:rFonts w:ascii="SimSun" w:eastAsia="SimSun" w:hAnsi="SimSun"/>
              </w:rPr>
            </w:pPr>
            <w:r>
              <w:rPr>
                <w:rFonts w:ascii="SimSun" w:eastAsia="SimSun" w:hAnsi="SimSun" w:hint="eastAsia"/>
              </w:rPr>
              <w:t>O</w:t>
            </w:r>
            <w:r>
              <w:rPr>
                <w:rFonts w:ascii="SimSun" w:eastAsia="SimSun" w:hAnsi="SimSun"/>
              </w:rPr>
              <w:t>PPO</w:t>
            </w:r>
          </w:p>
        </w:tc>
        <w:tc>
          <w:tcPr>
            <w:tcW w:w="7366" w:type="dxa"/>
          </w:tcPr>
          <w:p w14:paraId="6F08354B" w14:textId="1ECB519D" w:rsidR="00AE1763" w:rsidRDefault="00AE1763" w:rsidP="00D05C7E">
            <w:pPr>
              <w:pStyle w:val="BodyText"/>
              <w:rPr>
                <w:rFonts w:eastAsia="SimSun"/>
              </w:rPr>
            </w:pPr>
            <w:r>
              <w:rPr>
                <w:rFonts w:eastAsia="SimSun" w:hint="eastAsia"/>
              </w:rPr>
              <w:t>Support HW</w:t>
            </w:r>
            <w:r>
              <w:rPr>
                <w:rFonts w:eastAsia="SimSun"/>
              </w:rPr>
              <w:t>’s proposal. We can leave it to UE implementation</w:t>
            </w:r>
            <w:r w:rsidR="00DD5C3B">
              <w:rPr>
                <w:rFonts w:eastAsia="SimSun"/>
              </w:rPr>
              <w:t>.</w:t>
            </w:r>
          </w:p>
        </w:tc>
      </w:tr>
      <w:tr w:rsidR="00472095" w14:paraId="642A9877" w14:textId="77777777" w:rsidTr="00794776">
        <w:tc>
          <w:tcPr>
            <w:tcW w:w="2263" w:type="dxa"/>
          </w:tcPr>
          <w:p w14:paraId="50AF0616" w14:textId="216F1182" w:rsidR="00472095" w:rsidRDefault="00472095" w:rsidP="00D05C7E">
            <w:pPr>
              <w:pStyle w:val="BodyText"/>
              <w:rPr>
                <w:rFonts w:ascii="SimSun" w:eastAsia="SimSun" w:hAnsi="SimSun"/>
              </w:rPr>
            </w:pPr>
            <w:r>
              <w:rPr>
                <w:rFonts w:ascii="SimSun" w:eastAsia="SimSun" w:hAnsi="SimSun"/>
              </w:rPr>
              <w:t>CATT</w:t>
            </w:r>
          </w:p>
        </w:tc>
        <w:tc>
          <w:tcPr>
            <w:tcW w:w="7366" w:type="dxa"/>
          </w:tcPr>
          <w:p w14:paraId="65896D14" w14:textId="7EC9DF31" w:rsidR="00472095" w:rsidRDefault="00472095" w:rsidP="00D05C7E">
            <w:pPr>
              <w:pStyle w:val="BodyText"/>
              <w:rPr>
                <w:rFonts w:eastAsia="SimSun"/>
              </w:rPr>
            </w:pPr>
            <w:r>
              <w:rPr>
                <w:rFonts w:eastAsia="SimSun"/>
              </w:rPr>
              <w:t xml:space="preserve">We are fine to postpone it to later releases. If it must be supported in Rel.15 our preference is alt-3. </w:t>
            </w:r>
          </w:p>
        </w:tc>
      </w:tr>
      <w:tr w:rsidR="00657871" w14:paraId="30B42028" w14:textId="77777777" w:rsidTr="00794776">
        <w:tc>
          <w:tcPr>
            <w:tcW w:w="2263" w:type="dxa"/>
          </w:tcPr>
          <w:p w14:paraId="2242A412" w14:textId="1586D53D" w:rsidR="00657871" w:rsidRDefault="00657871" w:rsidP="00D05C7E">
            <w:pPr>
              <w:pStyle w:val="BodyText"/>
              <w:rPr>
                <w:rFonts w:ascii="SimSun" w:eastAsia="SimSun" w:hAnsi="SimSun"/>
              </w:rPr>
            </w:pPr>
            <w:r w:rsidRPr="00865A82">
              <w:rPr>
                <w:rFonts w:asciiTheme="minorHAnsi" w:eastAsia="SimSun" w:hAnsiTheme="minorHAnsi"/>
              </w:rPr>
              <w:t>Sony</w:t>
            </w:r>
          </w:p>
        </w:tc>
        <w:tc>
          <w:tcPr>
            <w:tcW w:w="7366" w:type="dxa"/>
          </w:tcPr>
          <w:p w14:paraId="719D0ACC" w14:textId="70AF3A82" w:rsidR="00657871" w:rsidRDefault="00657871" w:rsidP="00D05C7E">
            <w:pPr>
              <w:pStyle w:val="BodyText"/>
              <w:rPr>
                <w:rFonts w:eastAsia="SimSun"/>
              </w:rPr>
            </w:pPr>
            <w:r>
              <w:rPr>
                <w:rFonts w:eastAsia="SimSun" w:hint="eastAsia"/>
              </w:rPr>
              <w:t>Support Alt-3. When configured with QCL, it</w:t>
            </w:r>
            <w:r>
              <w:rPr>
                <w:rFonts w:eastAsia="SimSun"/>
              </w:rPr>
              <w:t>’</w:t>
            </w:r>
            <w:r>
              <w:rPr>
                <w:rFonts w:eastAsia="SimSun" w:hint="eastAsia"/>
              </w:rPr>
              <w:t>s up to UE implemetaton whether or not to carry out the joint L1-RSRP calculation.</w:t>
            </w:r>
          </w:p>
        </w:tc>
      </w:tr>
      <w:tr w:rsidR="00524DD5" w14:paraId="2359FEF5" w14:textId="77777777" w:rsidTr="00794776">
        <w:tc>
          <w:tcPr>
            <w:tcW w:w="2263" w:type="dxa"/>
          </w:tcPr>
          <w:p w14:paraId="5EC4E71E" w14:textId="3AB3C533" w:rsidR="00524DD5" w:rsidRPr="00865A82" w:rsidRDefault="00524DD5" w:rsidP="00524DD5">
            <w:pPr>
              <w:pStyle w:val="BodyText"/>
              <w:rPr>
                <w:rFonts w:asciiTheme="minorHAnsi" w:eastAsia="SimSun" w:hAnsiTheme="minorHAnsi"/>
              </w:rPr>
            </w:pPr>
            <w:r>
              <w:rPr>
                <w:rFonts w:ascii="SimSun" w:eastAsia="SimSun" w:hAnsi="SimSun"/>
                <w:lang w:val="en-GB"/>
              </w:rPr>
              <w:t>ITRI</w:t>
            </w:r>
          </w:p>
        </w:tc>
        <w:tc>
          <w:tcPr>
            <w:tcW w:w="7366" w:type="dxa"/>
          </w:tcPr>
          <w:p w14:paraId="42E341A4" w14:textId="1DA10807" w:rsidR="00524DD5" w:rsidRDefault="00524DD5" w:rsidP="00524DD5">
            <w:pPr>
              <w:pStyle w:val="BodyText"/>
              <w:rPr>
                <w:rFonts w:eastAsia="SimSun"/>
              </w:rPr>
            </w:pPr>
            <w:r>
              <w:rPr>
                <w:rFonts w:eastAsia="SimSun"/>
              </w:rPr>
              <w:t xml:space="preserve">Support </w:t>
            </w:r>
            <w:r w:rsidRPr="00F31F92">
              <w:rPr>
                <w:rFonts w:eastAsia="SimSun"/>
              </w:rPr>
              <w:t>Alt 3</w:t>
            </w:r>
            <w:r>
              <w:rPr>
                <w:rFonts w:eastAsia="SimSun"/>
              </w:rPr>
              <w:t>. No essential need to update this in Rel-15.</w:t>
            </w:r>
          </w:p>
        </w:tc>
      </w:tr>
    </w:tbl>
    <w:p w14:paraId="03929DF1" w14:textId="0FA17890" w:rsidR="00051996" w:rsidRPr="00794776" w:rsidRDefault="00051996" w:rsidP="00051996">
      <w:pPr>
        <w:pStyle w:val="BodyText"/>
      </w:pPr>
    </w:p>
    <w:p w14:paraId="7850ED60" w14:textId="7C905C2B" w:rsidR="00C27928" w:rsidRDefault="00C27928" w:rsidP="00C27928">
      <w:pPr>
        <w:pStyle w:val="Heading3"/>
      </w:pPr>
      <w:r>
        <w:t xml:space="preserve">RSRP </w:t>
      </w:r>
      <w:r w:rsidR="00FE7C1E">
        <w:t xml:space="preserve">reporting format </w:t>
      </w:r>
      <w:r>
        <w:t>details</w:t>
      </w:r>
    </w:p>
    <w:p w14:paraId="492CEB3C" w14:textId="57A28CFA" w:rsidR="000F2207" w:rsidRDefault="000F2207" w:rsidP="000F2207">
      <w:pPr>
        <w:pStyle w:val="BodyText"/>
      </w:pPr>
      <w:r>
        <w:t xml:space="preserve">For differential L1-RSRP reporting, there is a need to at least specify the </w:t>
      </w:r>
      <w:r w:rsidR="00CF19CB">
        <w:t>reference to calculate the differential values.</w:t>
      </w:r>
      <w:r w:rsidR="00F305C3">
        <w:t xml:space="preserve"> </w:t>
      </w:r>
      <w:r w:rsidR="00AC58F4">
        <w:t>There are essentially two options:</w:t>
      </w:r>
    </w:p>
    <w:p w14:paraId="560D2ED0" w14:textId="26B6855C" w:rsidR="00D67FC6" w:rsidRPr="000B243D" w:rsidRDefault="00AC58F4" w:rsidP="000F2207">
      <w:pPr>
        <w:pStyle w:val="BodyText"/>
        <w:rPr>
          <w:b/>
        </w:rPr>
      </w:pPr>
      <w:r w:rsidRPr="00D43D36">
        <w:rPr>
          <w:b/>
        </w:rPr>
        <w:t xml:space="preserve">Alt 1: </w:t>
      </w:r>
      <w:r w:rsidR="00C770EC" w:rsidRPr="00D43D36">
        <w:rPr>
          <w:b/>
        </w:rPr>
        <w:t>U</w:t>
      </w:r>
      <w:r w:rsidRPr="00D43D36">
        <w:rPr>
          <w:b/>
        </w:rPr>
        <w:t xml:space="preserve">se the </w:t>
      </w:r>
      <w:r w:rsidR="00C770EC" w:rsidRPr="00D43D36">
        <w:rPr>
          <w:b/>
        </w:rPr>
        <w:t xml:space="preserve">truncated </w:t>
      </w:r>
      <w:r w:rsidR="00D67FC6" w:rsidRPr="00D43D36">
        <w:rPr>
          <w:b/>
        </w:rPr>
        <w:t xml:space="preserve">measured </w:t>
      </w:r>
      <w:r w:rsidR="00C770EC" w:rsidRPr="00D43D36">
        <w:rPr>
          <w:b/>
        </w:rPr>
        <w:t>value (-44dBm) as reference when calculating the</w:t>
      </w:r>
      <w:r w:rsidR="00D67FC6" w:rsidRPr="00D43D36">
        <w:rPr>
          <w:b/>
        </w:rPr>
        <w:t xml:space="preserve"> differential RSRP</w:t>
      </w:r>
    </w:p>
    <w:p w14:paraId="6EA08B42" w14:textId="77777777" w:rsidR="00B004A6" w:rsidRDefault="00B004A6" w:rsidP="00B004A6">
      <w:pPr>
        <w:pStyle w:val="ListBullet"/>
      </w:pPr>
      <w:r>
        <w:t>Clarity the differential quantization method for the case that multiple L1-RSRP values are larger than -44dBm. [3]</w:t>
      </w:r>
    </w:p>
    <w:p w14:paraId="200B4476" w14:textId="77777777" w:rsidR="00B004A6" w:rsidRDefault="00B004A6" w:rsidP="00B004A6">
      <w:pPr>
        <w:pStyle w:val="ListBullet"/>
        <w:numPr>
          <w:ilvl w:val="1"/>
          <w:numId w:val="16"/>
        </w:numPr>
      </w:pPr>
      <w:r>
        <w:t>Only quantify the largest L1-RSRP as -44dBm.</w:t>
      </w:r>
    </w:p>
    <w:p w14:paraId="6B4E227B" w14:textId="77777777" w:rsidR="00B004A6" w:rsidRDefault="00B004A6" w:rsidP="00B004A6">
      <w:pPr>
        <w:pStyle w:val="ListBullet"/>
        <w:numPr>
          <w:ilvl w:val="1"/>
          <w:numId w:val="16"/>
        </w:numPr>
      </w:pPr>
      <w:r>
        <w:t>Quantify the other L1-RSRPs larger than -44dBm as 0000.</w:t>
      </w:r>
    </w:p>
    <w:p w14:paraId="2F8DAAB1" w14:textId="516694AE" w:rsidR="00B004A6" w:rsidRDefault="00B004A6" w:rsidP="00B004A6">
      <w:pPr>
        <w:pStyle w:val="ListBullet"/>
        <w:numPr>
          <w:ilvl w:val="1"/>
          <w:numId w:val="16"/>
        </w:numPr>
      </w:pPr>
      <w:r>
        <w:t>Quantify the L1-RSRPs smaller than -44dBm according to the difference between these L1-RSRP values and -44dBm.</w:t>
      </w:r>
    </w:p>
    <w:p w14:paraId="37C8BBA2" w14:textId="77777777" w:rsidR="00B004A6" w:rsidRDefault="00B004A6" w:rsidP="00B004A6">
      <w:pPr>
        <w:pStyle w:val="ListBullet"/>
      </w:pPr>
      <w:r>
        <w:t xml:space="preserve">For differential L1-RSRP reporting, the reported differential RSRP is based on the reference RSRP the UE reported. [9] </w:t>
      </w:r>
    </w:p>
    <w:p w14:paraId="7E8C4547" w14:textId="77777777" w:rsidR="00B004A6" w:rsidRDefault="00B004A6" w:rsidP="00B004A6">
      <w:pPr>
        <w:pStyle w:val="ListBullet"/>
      </w:pPr>
      <w:r>
        <w:lastRenderedPageBreak/>
        <w:t xml:space="preserve">For L1-RSRP report, support the following specification: [12] </w:t>
      </w:r>
    </w:p>
    <w:p w14:paraId="664ABF09" w14:textId="77777777" w:rsidR="00B004A6" w:rsidRDefault="00B004A6" w:rsidP="00B004A6">
      <w:pPr>
        <w:pStyle w:val="ListBullet"/>
        <w:numPr>
          <w:ilvl w:val="1"/>
          <w:numId w:val="16"/>
        </w:numPr>
      </w:pPr>
      <w:r>
        <w:t>When the largest L1-RSRP is larger than the largest value of 7-bit RSRP field, the UE shall use the largest value of 7-bit as the reference for differential L1-RSRP calculation.</w:t>
      </w:r>
    </w:p>
    <w:p w14:paraId="5C8F9B0D" w14:textId="77777777" w:rsidR="00B004A6" w:rsidRDefault="00B004A6" w:rsidP="00B004A6">
      <w:pPr>
        <w:pStyle w:val="ListBullet"/>
        <w:numPr>
          <w:ilvl w:val="1"/>
          <w:numId w:val="16"/>
        </w:numPr>
      </w:pPr>
      <w:r>
        <w:t>If the actual L1-RSRP of one Tx beam is also larger than the largest value of 7-bit RSRP field, the UE shall report a special value (e.g., 1111) in its 4-bit filed to indicate that.</w:t>
      </w:r>
      <w:r w:rsidRPr="001A4789">
        <w:t xml:space="preserve"> </w:t>
      </w:r>
    </w:p>
    <w:p w14:paraId="6762BAA4" w14:textId="3B048F76" w:rsidR="00B004A6" w:rsidRDefault="00B004A6" w:rsidP="00B004A6">
      <w:pPr>
        <w:pStyle w:val="ListBullet"/>
        <w:numPr>
          <w:ilvl w:val="1"/>
          <w:numId w:val="16"/>
        </w:numPr>
      </w:pPr>
      <w:r>
        <w:t>For differential L1-RSRP reporting, when the largest L1-RSRP is reported as out-of-range, the maximal value of 7-bit representation is used as the reference value for calculating differential L1-RSRP value of remaining reported beams. [13]</w:t>
      </w:r>
    </w:p>
    <w:p w14:paraId="742F77A9" w14:textId="77777777" w:rsidR="00D43D36" w:rsidRPr="00D43D36" w:rsidRDefault="00D43D36" w:rsidP="00D43D36">
      <w:pPr>
        <w:pStyle w:val="BodyText"/>
        <w:rPr>
          <w:b/>
        </w:rPr>
      </w:pPr>
      <w:r w:rsidRPr="00D43D36">
        <w:rPr>
          <w:b/>
        </w:rPr>
        <w:t>Alt 2: Use the actual measured value as reference when calculating the differential RSRP</w:t>
      </w:r>
    </w:p>
    <w:p w14:paraId="55F83160" w14:textId="77777777" w:rsidR="000B243D" w:rsidRDefault="000B243D" w:rsidP="000B243D">
      <w:pPr>
        <w:pStyle w:val="ListBullet"/>
      </w:pPr>
      <w:r>
        <w:t xml:space="preserve">Use the largest measured value to calculate the differential RSRP (Alt 2). [7] </w:t>
      </w:r>
    </w:p>
    <w:p w14:paraId="39007E68" w14:textId="77777777" w:rsidR="00D43D36" w:rsidRDefault="00D43D36" w:rsidP="00D43D36">
      <w:pPr>
        <w:pStyle w:val="ListBullet"/>
        <w:numPr>
          <w:ilvl w:val="0"/>
          <w:numId w:val="0"/>
        </w:numPr>
        <w:ind w:left="1004" w:hanging="360"/>
      </w:pPr>
    </w:p>
    <w:p w14:paraId="1CDCE5B6" w14:textId="2111D532" w:rsidR="00B1494D" w:rsidRPr="00AD6849" w:rsidRDefault="00016A72" w:rsidP="00B1494D">
      <w:pPr>
        <w:pStyle w:val="Proposal"/>
        <w:rPr>
          <w:highlight w:val="yellow"/>
        </w:rPr>
      </w:pPr>
      <w:r w:rsidRPr="00AD6849">
        <w:rPr>
          <w:highlight w:val="yellow"/>
        </w:rPr>
        <w:t>Continue discussion offline</w:t>
      </w:r>
      <w:r w:rsidR="00F65478" w:rsidRPr="00AD6849">
        <w:rPr>
          <w:highlight w:val="yellow"/>
        </w:rPr>
        <w:t xml:space="preserve"> on Alt1 and Alt2</w:t>
      </w:r>
      <w:r w:rsidRPr="00AD6849">
        <w:rPr>
          <w:highlight w:val="yellow"/>
        </w:rPr>
        <w:t>.</w:t>
      </w:r>
    </w:p>
    <w:tbl>
      <w:tblPr>
        <w:tblStyle w:val="TableGrid"/>
        <w:tblW w:w="0" w:type="auto"/>
        <w:tblLook w:val="04A0" w:firstRow="1" w:lastRow="0" w:firstColumn="1" w:lastColumn="0" w:noHBand="0" w:noVBand="1"/>
      </w:tblPr>
      <w:tblGrid>
        <w:gridCol w:w="2263"/>
        <w:gridCol w:w="7366"/>
      </w:tblGrid>
      <w:tr w:rsidR="00051996" w14:paraId="041D1D18" w14:textId="77777777" w:rsidTr="00544848">
        <w:tc>
          <w:tcPr>
            <w:tcW w:w="2263" w:type="dxa"/>
          </w:tcPr>
          <w:p w14:paraId="2EFE5947" w14:textId="77777777" w:rsidR="00051996" w:rsidRPr="003D337E" w:rsidRDefault="00051996" w:rsidP="00CF2021">
            <w:pPr>
              <w:pStyle w:val="BodyText"/>
              <w:rPr>
                <w:b/>
                <w:sz w:val="20"/>
              </w:rPr>
            </w:pPr>
            <w:r w:rsidRPr="003D337E">
              <w:rPr>
                <w:b/>
                <w:sz w:val="20"/>
              </w:rPr>
              <w:t>Company</w:t>
            </w:r>
          </w:p>
        </w:tc>
        <w:tc>
          <w:tcPr>
            <w:tcW w:w="7366" w:type="dxa"/>
          </w:tcPr>
          <w:p w14:paraId="6EB3D5C7" w14:textId="77777777" w:rsidR="00051996" w:rsidRPr="003D337E" w:rsidRDefault="00051996" w:rsidP="00CF2021">
            <w:pPr>
              <w:pStyle w:val="BodyText"/>
              <w:rPr>
                <w:b/>
                <w:sz w:val="20"/>
              </w:rPr>
            </w:pPr>
            <w:r w:rsidRPr="003D337E">
              <w:rPr>
                <w:b/>
                <w:sz w:val="20"/>
              </w:rPr>
              <w:t>View</w:t>
            </w:r>
          </w:p>
        </w:tc>
      </w:tr>
      <w:tr w:rsidR="00051996" w14:paraId="4685C89A" w14:textId="77777777" w:rsidTr="00544848">
        <w:tc>
          <w:tcPr>
            <w:tcW w:w="2263" w:type="dxa"/>
          </w:tcPr>
          <w:p w14:paraId="6BF1E77A" w14:textId="5B7CD586" w:rsidR="00051996" w:rsidRPr="003D337E" w:rsidRDefault="00236EA0" w:rsidP="00CF2021">
            <w:pPr>
              <w:pStyle w:val="BodyText"/>
              <w:rPr>
                <w:sz w:val="20"/>
              </w:rPr>
            </w:pPr>
            <w:r>
              <w:rPr>
                <w:sz w:val="20"/>
              </w:rPr>
              <w:t>Intel</w:t>
            </w:r>
          </w:p>
        </w:tc>
        <w:tc>
          <w:tcPr>
            <w:tcW w:w="7366" w:type="dxa"/>
          </w:tcPr>
          <w:p w14:paraId="5C933DC2" w14:textId="6C13BFD2" w:rsidR="00051996" w:rsidRDefault="00236EA0" w:rsidP="00CF2021">
            <w:pPr>
              <w:pStyle w:val="BodyText"/>
              <w:rPr>
                <w:sz w:val="20"/>
              </w:rPr>
            </w:pPr>
            <w:r>
              <w:rPr>
                <w:sz w:val="20"/>
              </w:rPr>
              <w:t xml:space="preserve">Why is this proposal marked as yellow? What’s the difference on the situation </w:t>
            </w:r>
            <w:r w:rsidR="009D38EF">
              <w:rPr>
                <w:sz w:val="20"/>
              </w:rPr>
              <w:t>between proposal 1</w:t>
            </w:r>
            <w:r w:rsidR="009A6F12">
              <w:rPr>
                <w:sz w:val="20"/>
              </w:rPr>
              <w:t xml:space="preserve"> and</w:t>
            </w:r>
            <w:r w:rsidR="009D38EF">
              <w:rPr>
                <w:sz w:val="20"/>
              </w:rPr>
              <w:t xml:space="preserve"> proposal 2</w:t>
            </w:r>
            <w:r>
              <w:rPr>
                <w:sz w:val="20"/>
              </w:rPr>
              <w:t>?</w:t>
            </w:r>
          </w:p>
          <w:p w14:paraId="3A4A1148" w14:textId="5B80AB2D" w:rsidR="00236EA0" w:rsidRPr="003D337E" w:rsidRDefault="00236EA0" w:rsidP="00CF2021">
            <w:pPr>
              <w:pStyle w:val="BodyText"/>
              <w:rPr>
                <w:sz w:val="20"/>
              </w:rPr>
            </w:pPr>
          </w:p>
        </w:tc>
      </w:tr>
      <w:tr w:rsidR="00051996" w14:paraId="06DB71E0" w14:textId="77777777" w:rsidTr="00544848">
        <w:tc>
          <w:tcPr>
            <w:tcW w:w="2263" w:type="dxa"/>
          </w:tcPr>
          <w:p w14:paraId="156DA6CC" w14:textId="31490503" w:rsidR="00051996" w:rsidRPr="00544848" w:rsidRDefault="00D11970" w:rsidP="00CF2021">
            <w:pPr>
              <w:pStyle w:val="BodyText"/>
              <w:rPr>
                <w:rFonts w:eastAsia="SimSun"/>
                <w:sz w:val="20"/>
              </w:rPr>
            </w:pPr>
            <w:r>
              <w:rPr>
                <w:rFonts w:eastAsia="SimSun" w:hint="eastAsia"/>
                <w:sz w:val="20"/>
              </w:rPr>
              <w:t>Huawei, HiSilicon</w:t>
            </w:r>
          </w:p>
        </w:tc>
        <w:tc>
          <w:tcPr>
            <w:tcW w:w="7366" w:type="dxa"/>
          </w:tcPr>
          <w:p w14:paraId="2AA49456" w14:textId="3CFE143E" w:rsidR="00051996" w:rsidRPr="00544848" w:rsidRDefault="00D11970" w:rsidP="008B03E8">
            <w:pPr>
              <w:pStyle w:val="BodyText"/>
              <w:rPr>
                <w:rFonts w:eastAsia="SimSun"/>
                <w:sz w:val="20"/>
              </w:rPr>
            </w:pPr>
            <w:r>
              <w:rPr>
                <w:rFonts w:eastAsia="SimSun" w:hint="eastAsia"/>
                <w:sz w:val="20"/>
              </w:rPr>
              <w:t>We got the feeling that the propsal in [</w:t>
            </w:r>
            <w:r>
              <w:rPr>
                <w:rFonts w:eastAsia="SimSun"/>
                <w:sz w:val="20"/>
              </w:rPr>
              <w:t>9</w:t>
            </w:r>
            <w:r>
              <w:rPr>
                <w:rFonts w:eastAsia="SimSun" w:hint="eastAsia"/>
                <w:sz w:val="20"/>
              </w:rPr>
              <w:t>]</w:t>
            </w:r>
            <w:r>
              <w:rPr>
                <w:rFonts w:eastAsia="SimSun"/>
                <w:sz w:val="20"/>
              </w:rPr>
              <w:t xml:space="preserve"> can actually be categorized into Alt-2. </w:t>
            </w:r>
            <w:r w:rsidR="008B03E8">
              <w:rPr>
                <w:rFonts w:eastAsia="SimSun"/>
                <w:sz w:val="20"/>
              </w:rPr>
              <w:t xml:space="preserve">Maybe the proponent </w:t>
            </w:r>
            <w:r>
              <w:rPr>
                <w:rFonts w:eastAsia="SimSun"/>
                <w:sz w:val="20"/>
              </w:rPr>
              <w:t xml:space="preserve">can clarify. </w:t>
            </w:r>
          </w:p>
        </w:tc>
      </w:tr>
      <w:tr w:rsidR="00D05C7E" w14:paraId="5FEE3628" w14:textId="77777777" w:rsidTr="00D11970">
        <w:tc>
          <w:tcPr>
            <w:tcW w:w="2263" w:type="dxa"/>
          </w:tcPr>
          <w:p w14:paraId="3AC4B375" w14:textId="5AAB8736" w:rsidR="00D05C7E" w:rsidRDefault="00D05C7E" w:rsidP="00D05C7E">
            <w:pPr>
              <w:pStyle w:val="BodyText"/>
              <w:rPr>
                <w:rFonts w:eastAsia="SimSun"/>
              </w:rPr>
            </w:pPr>
            <w:r>
              <w:rPr>
                <w:rFonts w:eastAsia="SimSun" w:hint="eastAsia"/>
                <w:sz w:val="20"/>
              </w:rPr>
              <w:t>ZTE</w:t>
            </w:r>
          </w:p>
        </w:tc>
        <w:tc>
          <w:tcPr>
            <w:tcW w:w="7366" w:type="dxa"/>
          </w:tcPr>
          <w:p w14:paraId="016EF604" w14:textId="77777777" w:rsidR="00D05C7E" w:rsidRDefault="00D05C7E" w:rsidP="00D05C7E">
            <w:pPr>
              <w:pStyle w:val="BodyText"/>
              <w:rPr>
                <w:rFonts w:eastAsia="SimSun"/>
                <w:sz w:val="20"/>
              </w:rPr>
            </w:pPr>
            <w:r>
              <w:rPr>
                <w:rFonts w:eastAsia="SimSun"/>
                <w:sz w:val="20"/>
              </w:rPr>
              <w:t>Slightly s</w:t>
            </w:r>
            <w:r>
              <w:rPr>
                <w:rFonts w:eastAsia="SimSun" w:hint="eastAsia"/>
                <w:sz w:val="20"/>
              </w:rPr>
              <w:t>upport Alt-2</w:t>
            </w:r>
            <w:r>
              <w:rPr>
                <w:rFonts w:eastAsia="SimSun"/>
                <w:sz w:val="20"/>
              </w:rPr>
              <w:t xml:space="preserve">. </w:t>
            </w:r>
          </w:p>
          <w:p w14:paraId="18E0B14D" w14:textId="77777777" w:rsidR="00D05C7E" w:rsidRDefault="00D05C7E" w:rsidP="00D05C7E">
            <w:pPr>
              <w:pStyle w:val="BodyText"/>
              <w:rPr>
                <w:rFonts w:eastAsia="SimSun"/>
                <w:sz w:val="20"/>
              </w:rPr>
            </w:pPr>
            <w:r>
              <w:rPr>
                <w:rFonts w:eastAsia="SimSun"/>
                <w:sz w:val="20"/>
              </w:rPr>
              <w:t>Taking into account we have 8-bit for absolute RSRP reporting, the upper bound can be revised to be an appropriate values, if extending the current upper bound of -44dBm is one common case, like change -44dBm to -20dBm.</w:t>
            </w:r>
            <w:r>
              <w:rPr>
                <w:rFonts w:eastAsia="SimSun" w:hint="eastAsia"/>
                <w:sz w:val="20"/>
              </w:rPr>
              <w:t xml:space="preserve"> </w:t>
            </w:r>
            <w:r>
              <w:rPr>
                <w:rFonts w:eastAsia="SimSun"/>
                <w:sz w:val="20"/>
              </w:rPr>
              <w:t>But it is up to RAN4.</w:t>
            </w:r>
          </w:p>
          <w:p w14:paraId="7EFE9323" w14:textId="77777777" w:rsidR="00D05C7E" w:rsidRDefault="00D05C7E" w:rsidP="00D05C7E">
            <w:pPr>
              <w:pStyle w:val="BodyText"/>
              <w:rPr>
                <w:rFonts w:eastAsia="SimSun"/>
                <w:sz w:val="20"/>
              </w:rPr>
            </w:pPr>
          </w:p>
          <w:p w14:paraId="075FABF4" w14:textId="77777777" w:rsidR="00D05C7E" w:rsidRPr="00223C3F" w:rsidRDefault="00D05C7E" w:rsidP="00D05C7E">
            <w:pPr>
              <w:rPr>
                <w:b/>
                <w:lang w:eastAsia="x-none"/>
              </w:rPr>
            </w:pPr>
            <w:r w:rsidRPr="00223C3F">
              <w:rPr>
                <w:b/>
                <w:highlight w:val="green"/>
                <w:lang w:eastAsia="x-none"/>
              </w:rPr>
              <w:t>Agreement:</w:t>
            </w:r>
          </w:p>
          <w:p w14:paraId="7C545FAB" w14:textId="77777777" w:rsidR="00D05C7E" w:rsidRPr="00223C3F" w:rsidRDefault="00D05C7E" w:rsidP="00D05C7E">
            <w:r w:rsidRPr="00223C3F">
              <w:t>RAN4 specifies the mapping between reported value of L1-RSRP and the measured quantity value and includes that mapping in 38.133.</w:t>
            </w:r>
          </w:p>
          <w:p w14:paraId="4BE70D85" w14:textId="77777777" w:rsidR="00D05C7E" w:rsidRPr="00223C3F" w:rsidRDefault="00D05C7E" w:rsidP="00D05C7E">
            <w:pPr>
              <w:numPr>
                <w:ilvl w:val="0"/>
                <w:numId w:val="38"/>
              </w:numPr>
              <w:overflowPunct/>
              <w:autoSpaceDE/>
              <w:autoSpaceDN/>
              <w:adjustRightInd/>
              <w:spacing w:after="0"/>
              <w:textAlignment w:val="auto"/>
            </w:pPr>
            <w:r w:rsidRPr="00223C3F">
              <w:t>A reference to the RAN4 specification with the above details will be added in TS38.214</w:t>
            </w:r>
          </w:p>
          <w:p w14:paraId="2725605A" w14:textId="77777777" w:rsidR="00D05C7E" w:rsidRDefault="00D05C7E" w:rsidP="00D05C7E">
            <w:pPr>
              <w:pStyle w:val="BodyText"/>
              <w:rPr>
                <w:rFonts w:eastAsia="SimSun"/>
              </w:rPr>
            </w:pPr>
          </w:p>
        </w:tc>
      </w:tr>
      <w:tr w:rsidR="00657871" w14:paraId="3D156913" w14:textId="77777777" w:rsidTr="00D11970">
        <w:tc>
          <w:tcPr>
            <w:tcW w:w="2263" w:type="dxa"/>
          </w:tcPr>
          <w:p w14:paraId="343845C3" w14:textId="7A26547B" w:rsidR="00657871" w:rsidRDefault="00657871" w:rsidP="00D05C7E">
            <w:pPr>
              <w:pStyle w:val="BodyText"/>
              <w:rPr>
                <w:rFonts w:eastAsia="SimSun"/>
              </w:rPr>
            </w:pPr>
            <w:r>
              <w:rPr>
                <w:rFonts w:eastAsia="SimSun" w:hint="eastAsia"/>
              </w:rPr>
              <w:t>Sony</w:t>
            </w:r>
          </w:p>
        </w:tc>
        <w:tc>
          <w:tcPr>
            <w:tcW w:w="7366" w:type="dxa"/>
          </w:tcPr>
          <w:p w14:paraId="6DD91C09" w14:textId="2B83E686" w:rsidR="00657871" w:rsidRDefault="00657871" w:rsidP="00D05C7E">
            <w:pPr>
              <w:pStyle w:val="BodyText"/>
              <w:rPr>
                <w:rFonts w:eastAsia="SimSun"/>
              </w:rPr>
            </w:pPr>
            <w:r>
              <w:rPr>
                <w:rFonts w:eastAsia="SimSun" w:hint="eastAsia"/>
              </w:rPr>
              <w:t xml:space="preserve">Support Alt-1. Our concern over Alt.2 is by refering to the autual measured value, the whole differential rangle of L1-RSRP reporting may shift or </w:t>
            </w:r>
            <w:r w:rsidRPr="004D0ACB">
              <w:rPr>
                <w:rFonts w:eastAsia="SimSun"/>
              </w:rPr>
              <w:t>stretched</w:t>
            </w:r>
            <w:r w:rsidRPr="004D0ACB">
              <w:rPr>
                <w:rFonts w:eastAsia="SimSun" w:hint="eastAsia"/>
              </w:rPr>
              <w:t xml:space="preserve"> </w:t>
            </w:r>
            <w:r>
              <w:rPr>
                <w:rFonts w:eastAsia="SimSun" w:hint="eastAsia"/>
              </w:rPr>
              <w:t xml:space="preserve">which is surely not desired. </w:t>
            </w:r>
          </w:p>
        </w:tc>
      </w:tr>
    </w:tbl>
    <w:p w14:paraId="605A7382" w14:textId="77777777" w:rsidR="00B1494D" w:rsidRDefault="00B1494D" w:rsidP="00051996">
      <w:pPr>
        <w:pStyle w:val="BodyText"/>
      </w:pPr>
    </w:p>
    <w:p w14:paraId="0E520C5E" w14:textId="72CA8247" w:rsidR="00F305C3" w:rsidRPr="000F2207" w:rsidRDefault="00EB41FB" w:rsidP="000F2207">
      <w:pPr>
        <w:pStyle w:val="BodyText"/>
      </w:pPr>
      <w:r>
        <w:t xml:space="preserve">Four </w:t>
      </w:r>
      <w:r w:rsidR="00E079C8">
        <w:t>companies propose larger changes</w:t>
      </w:r>
      <w:r w:rsidR="0028509F">
        <w:t xml:space="preserve"> to the reporting:</w:t>
      </w:r>
    </w:p>
    <w:p w14:paraId="0DCCD9A1" w14:textId="77777777" w:rsidR="004E60EB" w:rsidRDefault="004E60EB" w:rsidP="004E60EB">
      <w:pPr>
        <w:pStyle w:val="ListBullet"/>
      </w:pPr>
      <w:r>
        <w:t xml:space="preserve">Support the following table for 4-bit differential L1-RSRP reporting and send an LS to RAN4 on this. [2] </w:t>
      </w:r>
    </w:p>
    <w:p w14:paraId="06C5B8A1" w14:textId="77777777" w:rsidR="004E60EB" w:rsidRPr="009D2661" w:rsidRDefault="004E60EB" w:rsidP="004E60EB">
      <w:pPr>
        <w:pStyle w:val="ListBullet"/>
        <w:numPr>
          <w:ilvl w:val="1"/>
          <w:numId w:val="16"/>
        </w:numPr>
      </w:pPr>
      <w:r>
        <w:t>Table 1</w:t>
      </w:r>
      <w:r w:rsidRPr="009D2661">
        <w:t xml:space="preserve"> Mapping table for 4-bit differential L1-RSRP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5006"/>
      </w:tblGrid>
      <w:tr w:rsidR="004E60EB" w:rsidRPr="009D2661" w14:paraId="6CECFACD" w14:textId="77777777" w:rsidTr="00CF2021">
        <w:trPr>
          <w:cantSplit/>
          <w:trHeight w:val="257"/>
          <w:jc w:val="center"/>
        </w:trPr>
        <w:tc>
          <w:tcPr>
            <w:tcW w:w="2454" w:type="dxa"/>
            <w:shd w:val="clear" w:color="auto" w:fill="auto"/>
          </w:tcPr>
          <w:p w14:paraId="6A48A25F" w14:textId="77777777" w:rsidR="004E60EB" w:rsidRPr="00EF2749" w:rsidRDefault="004E60EB" w:rsidP="00CF2021">
            <w:pPr>
              <w:keepNext/>
              <w:keepLines/>
              <w:spacing w:after="0"/>
              <w:jc w:val="center"/>
              <w:rPr>
                <w:b/>
              </w:rPr>
            </w:pPr>
            <w:r w:rsidRPr="00EF2749">
              <w:rPr>
                <w:b/>
              </w:rPr>
              <w:t>Reported value</w:t>
            </w:r>
          </w:p>
        </w:tc>
        <w:tc>
          <w:tcPr>
            <w:tcW w:w="5006" w:type="dxa"/>
            <w:shd w:val="clear" w:color="auto" w:fill="auto"/>
          </w:tcPr>
          <w:p w14:paraId="7F8A04F4" w14:textId="77777777" w:rsidR="004E60EB" w:rsidRPr="00EF2749" w:rsidRDefault="004E60EB" w:rsidP="00CF2021">
            <w:pPr>
              <w:keepNext/>
              <w:keepLines/>
              <w:spacing w:after="0"/>
              <w:jc w:val="center"/>
              <w:rPr>
                <w:b/>
              </w:rPr>
            </w:pPr>
            <w:r w:rsidRPr="00EF2749">
              <w:rPr>
                <w:b/>
              </w:rPr>
              <w:t>Measured quantity value</w:t>
            </w:r>
          </w:p>
        </w:tc>
      </w:tr>
      <w:tr w:rsidR="004E60EB" w:rsidRPr="009D2661" w14:paraId="74F66268" w14:textId="77777777" w:rsidTr="00CF2021">
        <w:trPr>
          <w:cantSplit/>
          <w:trHeight w:val="267"/>
          <w:jc w:val="center"/>
        </w:trPr>
        <w:tc>
          <w:tcPr>
            <w:tcW w:w="2454" w:type="dxa"/>
            <w:shd w:val="clear" w:color="auto" w:fill="auto"/>
          </w:tcPr>
          <w:p w14:paraId="5A5E758B" w14:textId="77777777" w:rsidR="004E60EB" w:rsidRPr="00EF2749" w:rsidRDefault="004E60EB" w:rsidP="00CF2021">
            <w:pPr>
              <w:keepNext/>
              <w:keepLines/>
              <w:spacing w:after="0"/>
              <w:jc w:val="center"/>
              <w:rPr>
                <w:highlight w:val="cyan"/>
              </w:rPr>
            </w:pPr>
            <w:r w:rsidRPr="006F70C0">
              <w:rPr>
                <w:highlight w:val="lightGray"/>
              </w:rPr>
              <w:t>differential RSRP_00</w:t>
            </w:r>
          </w:p>
        </w:tc>
        <w:tc>
          <w:tcPr>
            <w:tcW w:w="5006" w:type="dxa"/>
            <w:shd w:val="clear" w:color="auto" w:fill="auto"/>
          </w:tcPr>
          <w:p w14:paraId="74D04510" w14:textId="77777777" w:rsidR="004E60EB" w:rsidRPr="00EF2749" w:rsidRDefault="004E60EB" w:rsidP="00CF2021">
            <w:pPr>
              <w:spacing w:after="0"/>
              <w:jc w:val="center"/>
              <w:rPr>
                <w:highlight w:val="cyan"/>
              </w:rPr>
            </w:pPr>
            <w:r w:rsidRPr="006F70C0">
              <w:rPr>
                <w:highlight w:val="lightGray"/>
              </w:rPr>
              <w:t xml:space="preserve">RSRP </w:t>
            </w:r>
            <w:r w:rsidRPr="006F70C0">
              <w:rPr>
                <w:highlight w:val="lightGray"/>
              </w:rPr>
              <w:sym w:font="Symbol" w:char="F03C"/>
            </w:r>
            <w:r w:rsidRPr="006F70C0">
              <w:rPr>
                <w:highlight w:val="lightGray"/>
              </w:rPr>
              <w:t xml:space="preserve"> -140 dBm</w:t>
            </w:r>
          </w:p>
        </w:tc>
      </w:tr>
      <w:tr w:rsidR="004E60EB" w:rsidRPr="009D2661" w14:paraId="694D66C9" w14:textId="77777777" w:rsidTr="00CF2021">
        <w:trPr>
          <w:cantSplit/>
          <w:trHeight w:val="247"/>
          <w:jc w:val="center"/>
        </w:trPr>
        <w:tc>
          <w:tcPr>
            <w:tcW w:w="2454" w:type="dxa"/>
            <w:shd w:val="clear" w:color="auto" w:fill="auto"/>
          </w:tcPr>
          <w:p w14:paraId="2B2A29B1" w14:textId="77777777" w:rsidR="004E60EB" w:rsidRPr="00EF2749" w:rsidRDefault="004E60EB" w:rsidP="00CF2021">
            <w:pPr>
              <w:keepNext/>
              <w:keepLines/>
              <w:spacing w:after="0"/>
              <w:jc w:val="center"/>
            </w:pPr>
            <w:r w:rsidRPr="00EF2749">
              <w:t>differential RSRP_01</w:t>
            </w:r>
          </w:p>
        </w:tc>
        <w:tc>
          <w:tcPr>
            <w:tcW w:w="5006" w:type="dxa"/>
            <w:shd w:val="clear" w:color="auto" w:fill="auto"/>
          </w:tcPr>
          <w:p w14:paraId="0B8E3329" w14:textId="77777777" w:rsidR="004E60EB" w:rsidRPr="00EF2749" w:rsidRDefault="004E60EB" w:rsidP="00CF2021">
            <w:pPr>
              <w:spacing w:after="0"/>
              <w:jc w:val="center"/>
            </w:pPr>
            <w:r w:rsidRPr="00EF2749">
              <w:rPr>
                <w:rFonts w:eastAsia="楷体"/>
              </w:rPr>
              <w:t xml:space="preserve">0 dB &lt;= </w:t>
            </w:r>
            <w:r w:rsidRPr="00EF2749">
              <w:t>Difference</w:t>
            </w:r>
            <w:r w:rsidRPr="00EF2749">
              <w:rPr>
                <w:rFonts w:eastAsia="楷体"/>
              </w:rPr>
              <w:t xml:space="preserve"> &lt;= 2 dB </w:t>
            </w:r>
          </w:p>
        </w:tc>
      </w:tr>
      <w:tr w:rsidR="004E60EB" w:rsidRPr="009D2661" w14:paraId="2D025488" w14:textId="77777777" w:rsidTr="00CF2021">
        <w:trPr>
          <w:cantSplit/>
          <w:trHeight w:val="247"/>
          <w:jc w:val="center"/>
        </w:trPr>
        <w:tc>
          <w:tcPr>
            <w:tcW w:w="2454" w:type="dxa"/>
            <w:shd w:val="clear" w:color="auto" w:fill="auto"/>
          </w:tcPr>
          <w:p w14:paraId="596D2461" w14:textId="77777777" w:rsidR="004E60EB" w:rsidRPr="00EF2749" w:rsidRDefault="004E60EB" w:rsidP="00CF2021">
            <w:pPr>
              <w:keepNext/>
              <w:keepLines/>
              <w:spacing w:after="0"/>
              <w:jc w:val="center"/>
            </w:pPr>
            <w:r w:rsidRPr="00EF2749">
              <w:t>differential RSRP_02</w:t>
            </w:r>
          </w:p>
        </w:tc>
        <w:tc>
          <w:tcPr>
            <w:tcW w:w="5006" w:type="dxa"/>
            <w:shd w:val="clear" w:color="auto" w:fill="auto"/>
          </w:tcPr>
          <w:p w14:paraId="4B1984A4" w14:textId="77777777" w:rsidR="004E60EB" w:rsidRPr="00EF2749" w:rsidRDefault="004E60EB" w:rsidP="00CF2021">
            <w:pPr>
              <w:spacing w:after="0"/>
              <w:jc w:val="center"/>
            </w:pPr>
            <w:r w:rsidRPr="00EF2749">
              <w:rPr>
                <w:rFonts w:eastAsia="楷体"/>
              </w:rPr>
              <w:t xml:space="preserve">2 dB &lt; </w:t>
            </w:r>
            <w:r w:rsidRPr="00EF2749">
              <w:t>Difference</w:t>
            </w:r>
            <w:r w:rsidRPr="00EF2749">
              <w:rPr>
                <w:rFonts w:eastAsia="楷体"/>
              </w:rPr>
              <w:t xml:space="preserve"> &lt;= 4 dB</w:t>
            </w:r>
          </w:p>
        </w:tc>
      </w:tr>
      <w:tr w:rsidR="004E60EB" w:rsidRPr="009D2661" w14:paraId="2B3FD7D1" w14:textId="77777777" w:rsidTr="00CF2021">
        <w:trPr>
          <w:cantSplit/>
          <w:trHeight w:val="247"/>
          <w:jc w:val="center"/>
        </w:trPr>
        <w:tc>
          <w:tcPr>
            <w:tcW w:w="2454" w:type="dxa"/>
            <w:shd w:val="clear" w:color="auto" w:fill="auto"/>
          </w:tcPr>
          <w:p w14:paraId="4D71ADC9" w14:textId="77777777" w:rsidR="004E60EB" w:rsidRPr="00EF2749" w:rsidRDefault="004E60EB" w:rsidP="00CF2021">
            <w:pPr>
              <w:keepNext/>
              <w:keepLines/>
              <w:spacing w:after="0"/>
              <w:jc w:val="center"/>
            </w:pPr>
            <w:r w:rsidRPr="00EF2749">
              <w:t>differential RSRP_03</w:t>
            </w:r>
          </w:p>
        </w:tc>
        <w:tc>
          <w:tcPr>
            <w:tcW w:w="5006" w:type="dxa"/>
            <w:shd w:val="clear" w:color="auto" w:fill="auto"/>
          </w:tcPr>
          <w:p w14:paraId="1D24E3B2" w14:textId="77777777" w:rsidR="004E60EB" w:rsidRPr="00EF2749" w:rsidRDefault="004E60EB" w:rsidP="00CF2021">
            <w:pPr>
              <w:spacing w:after="0"/>
              <w:jc w:val="center"/>
              <w:rPr>
                <w:rFonts w:eastAsia="楷体"/>
              </w:rPr>
            </w:pPr>
            <w:r w:rsidRPr="00EF2749">
              <w:t>…</w:t>
            </w:r>
          </w:p>
        </w:tc>
      </w:tr>
      <w:tr w:rsidR="004E60EB" w:rsidRPr="009D2661" w14:paraId="2EDB6121" w14:textId="77777777" w:rsidTr="00CF2021">
        <w:trPr>
          <w:cantSplit/>
          <w:trHeight w:val="257"/>
          <w:jc w:val="center"/>
        </w:trPr>
        <w:tc>
          <w:tcPr>
            <w:tcW w:w="2454" w:type="dxa"/>
            <w:shd w:val="clear" w:color="auto" w:fill="auto"/>
          </w:tcPr>
          <w:p w14:paraId="4B473096" w14:textId="77777777" w:rsidR="004E60EB" w:rsidRPr="00EF2749" w:rsidRDefault="004E60EB" w:rsidP="00CF2021">
            <w:pPr>
              <w:keepNext/>
              <w:keepLines/>
              <w:spacing w:after="0"/>
              <w:jc w:val="center"/>
            </w:pPr>
            <w:r w:rsidRPr="00EF2749">
              <w:t>…</w:t>
            </w:r>
          </w:p>
        </w:tc>
        <w:tc>
          <w:tcPr>
            <w:tcW w:w="5006" w:type="dxa"/>
            <w:shd w:val="clear" w:color="auto" w:fill="auto"/>
          </w:tcPr>
          <w:p w14:paraId="051FC529" w14:textId="77777777" w:rsidR="004E60EB" w:rsidRPr="00EF2749" w:rsidRDefault="004E60EB" w:rsidP="00CF2021">
            <w:pPr>
              <w:spacing w:after="0"/>
              <w:jc w:val="center"/>
            </w:pPr>
            <w:r w:rsidRPr="00EF2749">
              <w:rPr>
                <w:rFonts w:eastAsia="楷体"/>
              </w:rPr>
              <w:t xml:space="preserve">26 dB &lt; </w:t>
            </w:r>
            <w:r w:rsidRPr="00EF2749">
              <w:t>Difference</w:t>
            </w:r>
            <w:r w:rsidRPr="00EF2749">
              <w:rPr>
                <w:rFonts w:eastAsia="楷体"/>
              </w:rPr>
              <w:t xml:space="preserve"> &lt;= 28 dB</w:t>
            </w:r>
          </w:p>
        </w:tc>
      </w:tr>
      <w:tr w:rsidR="004E60EB" w:rsidRPr="009D2661" w14:paraId="0D4B0C28" w14:textId="77777777" w:rsidTr="00CF2021">
        <w:trPr>
          <w:cantSplit/>
          <w:trHeight w:val="495"/>
          <w:jc w:val="center"/>
        </w:trPr>
        <w:tc>
          <w:tcPr>
            <w:tcW w:w="2454" w:type="dxa"/>
            <w:shd w:val="clear" w:color="auto" w:fill="auto"/>
          </w:tcPr>
          <w:p w14:paraId="312A0169" w14:textId="77777777" w:rsidR="004E60EB" w:rsidRPr="00EF2749" w:rsidRDefault="004E60EB" w:rsidP="00CF2021">
            <w:pPr>
              <w:keepNext/>
              <w:keepLines/>
              <w:spacing w:after="0"/>
              <w:jc w:val="center"/>
              <w:rPr>
                <w:highlight w:val="cyan"/>
              </w:rPr>
            </w:pPr>
            <w:r w:rsidRPr="006F70C0">
              <w:rPr>
                <w:highlight w:val="lightGray"/>
              </w:rPr>
              <w:t>differential RSRP_15</w:t>
            </w:r>
          </w:p>
        </w:tc>
        <w:tc>
          <w:tcPr>
            <w:tcW w:w="5006" w:type="dxa"/>
            <w:shd w:val="clear" w:color="auto" w:fill="auto"/>
          </w:tcPr>
          <w:p w14:paraId="3384EB7E" w14:textId="77777777" w:rsidR="004E60EB" w:rsidRPr="00EF2749" w:rsidRDefault="004E60EB" w:rsidP="00CF2021">
            <w:pPr>
              <w:spacing w:after="0"/>
              <w:jc w:val="center"/>
              <w:rPr>
                <w:highlight w:val="cyan"/>
              </w:rPr>
            </w:pPr>
            <w:r w:rsidRPr="006F70C0">
              <w:rPr>
                <w:highlight w:val="lightGray"/>
              </w:rPr>
              <w:t>Difference &gt; 28 dB and RSRP &gt;</w:t>
            </w:r>
            <w:r>
              <w:rPr>
                <w:highlight w:val="lightGray"/>
              </w:rPr>
              <w:t>=</w:t>
            </w:r>
            <w:r w:rsidRPr="006F70C0">
              <w:rPr>
                <w:highlight w:val="lightGray"/>
              </w:rPr>
              <w:t xml:space="preserve"> -140 dBm</w:t>
            </w:r>
          </w:p>
        </w:tc>
      </w:tr>
    </w:tbl>
    <w:p w14:paraId="3B1ECA05" w14:textId="77777777" w:rsidR="004E60EB" w:rsidRDefault="004E60EB" w:rsidP="004E60EB">
      <w:pPr>
        <w:pStyle w:val="ListBullet"/>
        <w:numPr>
          <w:ilvl w:val="0"/>
          <w:numId w:val="0"/>
        </w:numPr>
        <w:ind w:left="1004"/>
      </w:pPr>
    </w:p>
    <w:p w14:paraId="3A4C6E0F" w14:textId="68A9F1B0" w:rsidR="001A4789" w:rsidRDefault="001A4789" w:rsidP="001A4789">
      <w:pPr>
        <w:pStyle w:val="ListBullet"/>
      </w:pPr>
      <w:r>
        <w:lastRenderedPageBreak/>
        <w:t>Extend the range of the 7 bits L1-RSRP representation from [-44, -140] dBm to [-20, -140]</w:t>
      </w:r>
      <w:r w:rsidR="00E80B8A">
        <w:t xml:space="preserve"> </w:t>
      </w:r>
      <w:r>
        <w:t xml:space="preserve">dBm with 1dBm resolution. [7] </w:t>
      </w:r>
    </w:p>
    <w:p w14:paraId="65F2C37A" w14:textId="12EB5C4B" w:rsidR="000C0E1E" w:rsidRDefault="001A4789" w:rsidP="0028509F">
      <w:pPr>
        <w:pStyle w:val="ListBullet"/>
      </w:pPr>
      <w:r>
        <w:t xml:space="preserve">Use one state in the 4 bits differential reporting table for (P0-28, -140], and another state for (-140, ). [7] </w:t>
      </w:r>
      <w:r w:rsidR="000C0E1E">
        <w:t xml:space="preserve"> </w:t>
      </w:r>
    </w:p>
    <w:p w14:paraId="6A406FFA" w14:textId="1B55974B" w:rsidR="00871A8A" w:rsidRDefault="00871A8A" w:rsidP="00871A8A">
      <w:pPr>
        <w:pStyle w:val="ListBullet"/>
      </w:pPr>
      <w:r>
        <w:t xml:space="preserve">The differential L1-RSRP should indicate whether the RSRP for the beam is below a threshold, where the threshold can be based on the new beam identification threshold in BFR, and its default value is the lowest L1-RSRP UE can report. [9] </w:t>
      </w:r>
    </w:p>
    <w:p w14:paraId="49551664" w14:textId="77777777" w:rsidR="00B1494D" w:rsidRDefault="00B1494D" w:rsidP="00B1494D">
      <w:pPr>
        <w:pStyle w:val="ListBullet"/>
        <w:numPr>
          <w:ilvl w:val="0"/>
          <w:numId w:val="0"/>
        </w:numPr>
        <w:ind w:left="1004"/>
      </w:pPr>
    </w:p>
    <w:p w14:paraId="4BEAD5CB" w14:textId="024F9EF7" w:rsidR="00B1494D" w:rsidRPr="00C573F1" w:rsidRDefault="00016A72" w:rsidP="00B1494D">
      <w:pPr>
        <w:pStyle w:val="Proposal"/>
        <w:rPr>
          <w:highlight w:val="cyan"/>
        </w:rPr>
      </w:pPr>
      <w:r w:rsidRPr="00C573F1">
        <w:rPr>
          <w:highlight w:val="cyan"/>
        </w:rPr>
        <w:t>Do not modify the agreed differential reporting for Rel-15.</w:t>
      </w:r>
    </w:p>
    <w:tbl>
      <w:tblPr>
        <w:tblStyle w:val="TableGrid"/>
        <w:tblW w:w="0" w:type="auto"/>
        <w:tblLook w:val="04A0" w:firstRow="1" w:lastRow="0" w:firstColumn="1" w:lastColumn="0" w:noHBand="0" w:noVBand="1"/>
      </w:tblPr>
      <w:tblGrid>
        <w:gridCol w:w="2263"/>
        <w:gridCol w:w="7366"/>
      </w:tblGrid>
      <w:tr w:rsidR="00051996" w14:paraId="6D4D80FD" w14:textId="77777777" w:rsidTr="00544848">
        <w:tc>
          <w:tcPr>
            <w:tcW w:w="2263" w:type="dxa"/>
          </w:tcPr>
          <w:p w14:paraId="46EE4FF6" w14:textId="77777777" w:rsidR="00051996" w:rsidRPr="003D337E" w:rsidRDefault="00051996" w:rsidP="00CF2021">
            <w:pPr>
              <w:pStyle w:val="BodyText"/>
              <w:rPr>
                <w:b/>
                <w:sz w:val="20"/>
              </w:rPr>
            </w:pPr>
            <w:r w:rsidRPr="003D337E">
              <w:rPr>
                <w:b/>
                <w:sz w:val="20"/>
              </w:rPr>
              <w:t>Company</w:t>
            </w:r>
          </w:p>
        </w:tc>
        <w:tc>
          <w:tcPr>
            <w:tcW w:w="7366" w:type="dxa"/>
          </w:tcPr>
          <w:p w14:paraId="3F7E59F2" w14:textId="77777777" w:rsidR="00051996" w:rsidRPr="003D337E" w:rsidRDefault="00051996" w:rsidP="00CF2021">
            <w:pPr>
              <w:pStyle w:val="BodyText"/>
              <w:rPr>
                <w:b/>
                <w:sz w:val="20"/>
              </w:rPr>
            </w:pPr>
            <w:r w:rsidRPr="003D337E">
              <w:rPr>
                <w:b/>
                <w:sz w:val="20"/>
              </w:rPr>
              <w:t>View</w:t>
            </w:r>
          </w:p>
        </w:tc>
      </w:tr>
      <w:tr w:rsidR="00051996" w14:paraId="0E0DC7E6" w14:textId="77777777" w:rsidTr="00544848">
        <w:tc>
          <w:tcPr>
            <w:tcW w:w="2263" w:type="dxa"/>
          </w:tcPr>
          <w:p w14:paraId="515A4F36" w14:textId="61A8BD0E" w:rsidR="00051996" w:rsidRPr="003D337E" w:rsidRDefault="00236EA0" w:rsidP="00CF2021">
            <w:pPr>
              <w:pStyle w:val="BodyText"/>
              <w:rPr>
                <w:sz w:val="20"/>
              </w:rPr>
            </w:pPr>
            <w:r>
              <w:rPr>
                <w:sz w:val="20"/>
              </w:rPr>
              <w:t>Intel</w:t>
            </w:r>
          </w:p>
        </w:tc>
        <w:tc>
          <w:tcPr>
            <w:tcW w:w="7366" w:type="dxa"/>
          </w:tcPr>
          <w:p w14:paraId="109DBAA3" w14:textId="0798D63F" w:rsidR="00051996" w:rsidRPr="003D337E" w:rsidRDefault="00236EA0">
            <w:pPr>
              <w:pStyle w:val="BodyText"/>
              <w:rPr>
                <w:sz w:val="20"/>
              </w:rPr>
            </w:pPr>
            <w:r>
              <w:rPr>
                <w:sz w:val="20"/>
              </w:rPr>
              <w:t xml:space="preserve">Could feature lead remind us what is current reporting pattern for the 4-bit differential L1-RSRP? </w:t>
            </w:r>
          </w:p>
        </w:tc>
      </w:tr>
      <w:tr w:rsidR="00051996" w14:paraId="094BAA72" w14:textId="77777777" w:rsidTr="00544848">
        <w:tc>
          <w:tcPr>
            <w:tcW w:w="2263" w:type="dxa"/>
          </w:tcPr>
          <w:p w14:paraId="41BA7D60" w14:textId="4F0B43DD" w:rsidR="00051996" w:rsidRPr="00544848" w:rsidRDefault="00D11970" w:rsidP="00CF2021">
            <w:pPr>
              <w:pStyle w:val="BodyText"/>
              <w:rPr>
                <w:rFonts w:eastAsia="SimSun"/>
                <w:sz w:val="20"/>
              </w:rPr>
            </w:pPr>
            <w:r>
              <w:rPr>
                <w:rFonts w:eastAsia="SimSun" w:hint="eastAsia"/>
                <w:sz w:val="20"/>
              </w:rPr>
              <w:t>Huawei, HiSilicon</w:t>
            </w:r>
          </w:p>
        </w:tc>
        <w:tc>
          <w:tcPr>
            <w:tcW w:w="7366" w:type="dxa"/>
          </w:tcPr>
          <w:p w14:paraId="74D1F176" w14:textId="7DE5E603" w:rsidR="002649BD" w:rsidRDefault="008B03E8" w:rsidP="008B03E8">
            <w:pPr>
              <w:pStyle w:val="BodyText"/>
              <w:rPr>
                <w:rFonts w:eastAsia="SimSun"/>
                <w:sz w:val="20"/>
              </w:rPr>
            </w:pPr>
            <w:r>
              <w:rPr>
                <w:rFonts w:eastAsia="SimSun" w:hint="eastAsia"/>
                <w:sz w:val="20"/>
              </w:rPr>
              <w:t xml:space="preserve">In our understanding, the previous agreement on differential RSRP reporting </w:t>
            </w:r>
            <w:r>
              <w:rPr>
                <w:rFonts w:eastAsia="SimSun"/>
                <w:sz w:val="20"/>
              </w:rPr>
              <w:t>was achieved in a rush (i.e., online design) and some details were missed</w:t>
            </w:r>
            <w:r>
              <w:rPr>
                <w:rFonts w:eastAsia="SimSun" w:hint="eastAsia"/>
                <w:sz w:val="20"/>
              </w:rPr>
              <w:t xml:space="preserve">. </w:t>
            </w:r>
            <w:r>
              <w:rPr>
                <w:rFonts w:eastAsia="SimSun"/>
                <w:sz w:val="20"/>
              </w:rPr>
              <w:t xml:space="preserve">This is the reason why companpies are proposing changes as listed in the last two subsections. </w:t>
            </w:r>
          </w:p>
          <w:p w14:paraId="1C7F9022" w14:textId="77777777" w:rsidR="00051996" w:rsidRDefault="008B03E8" w:rsidP="008B03E8">
            <w:pPr>
              <w:pStyle w:val="BodyText"/>
              <w:rPr>
                <w:rFonts w:eastAsia="SimSun"/>
                <w:sz w:val="20"/>
              </w:rPr>
            </w:pPr>
            <w:r>
              <w:rPr>
                <w:rFonts w:eastAsia="SimSun"/>
                <w:sz w:val="20"/>
              </w:rPr>
              <w:t xml:space="preserve">In addition, to move things forward, we got a feeling that the remaining issues on beam reporting should be addressed together (everybody equally happy or equally unhappy). </w:t>
            </w:r>
            <w:r w:rsidR="002649BD">
              <w:rPr>
                <w:rFonts w:eastAsia="SimSun"/>
                <w:sz w:val="20"/>
              </w:rPr>
              <w:t xml:space="preserve">To this end, we propose to combine proposal 1/2/3 into a single proposal as below. </w:t>
            </w:r>
          </w:p>
          <w:p w14:paraId="2A6895E8" w14:textId="3EFCDC63" w:rsidR="002649BD" w:rsidRPr="00544848" w:rsidRDefault="002649BD" w:rsidP="00544848">
            <w:pPr>
              <w:pStyle w:val="BodyText"/>
              <w:numPr>
                <w:ilvl w:val="0"/>
                <w:numId w:val="35"/>
              </w:numPr>
              <w:rPr>
                <w:rFonts w:eastAsia="SimSun"/>
                <w:b/>
                <w:sz w:val="20"/>
              </w:rPr>
            </w:pPr>
            <w:r w:rsidRPr="00544848">
              <w:rPr>
                <w:rFonts w:eastAsia="SimSun"/>
                <w:b/>
              </w:rPr>
              <w:t xml:space="preserve">Offline discussion on remaining details for beam reporting, including joint SSB/CSI-RS reporting, absolute/differential RSRP reporting. </w:t>
            </w:r>
          </w:p>
        </w:tc>
      </w:tr>
      <w:tr w:rsidR="00D05C7E" w14:paraId="060162DB" w14:textId="77777777" w:rsidTr="00D11970">
        <w:tc>
          <w:tcPr>
            <w:tcW w:w="2263" w:type="dxa"/>
          </w:tcPr>
          <w:p w14:paraId="26F3995E" w14:textId="50999CD9" w:rsidR="00D05C7E" w:rsidRDefault="00D05C7E" w:rsidP="00D05C7E">
            <w:pPr>
              <w:pStyle w:val="BodyText"/>
              <w:rPr>
                <w:rFonts w:eastAsia="SimSun"/>
              </w:rPr>
            </w:pPr>
            <w:r>
              <w:rPr>
                <w:rFonts w:eastAsia="SimSun" w:hint="eastAsia"/>
                <w:sz w:val="20"/>
              </w:rPr>
              <w:t>ZTE</w:t>
            </w:r>
          </w:p>
        </w:tc>
        <w:tc>
          <w:tcPr>
            <w:tcW w:w="7366" w:type="dxa"/>
          </w:tcPr>
          <w:p w14:paraId="3023147D" w14:textId="77777777" w:rsidR="00D05C7E" w:rsidRPr="00872003" w:rsidRDefault="00D05C7E" w:rsidP="00D05C7E">
            <w:pPr>
              <w:pStyle w:val="BodyText"/>
              <w:rPr>
                <w:rFonts w:eastAsia="SimSun"/>
                <w:sz w:val="20"/>
              </w:rPr>
            </w:pPr>
            <w:r>
              <w:rPr>
                <w:rFonts w:eastAsia="SimSun"/>
                <w:sz w:val="20"/>
              </w:rPr>
              <w:t>The candidate range of</w:t>
            </w:r>
            <w:r>
              <w:rPr>
                <w:rFonts w:eastAsia="SimSun" w:hint="eastAsia"/>
                <w:sz w:val="20"/>
              </w:rPr>
              <w:t xml:space="preserve"> </w:t>
            </w:r>
            <w:r>
              <w:rPr>
                <w:rFonts w:eastAsia="SimSun"/>
                <w:sz w:val="20"/>
              </w:rPr>
              <w:t>the differential L1-RSRP reporting is enough, and reverting the previous agreement as follows is NOT acceptable.</w:t>
            </w:r>
          </w:p>
          <w:p w14:paraId="4CD5C937" w14:textId="77777777" w:rsidR="00D05C7E" w:rsidRPr="00F64AFD" w:rsidRDefault="00D05C7E" w:rsidP="00D05C7E">
            <w:pPr>
              <w:rPr>
                <w:b/>
              </w:rPr>
            </w:pPr>
            <w:r w:rsidRPr="00F64AFD">
              <w:rPr>
                <w:b/>
                <w:highlight w:val="green"/>
              </w:rPr>
              <w:t>Agreement</w:t>
            </w:r>
            <w:r w:rsidRPr="00F64AFD">
              <w:rPr>
                <w:b/>
              </w:rPr>
              <w:t xml:space="preserve"> </w:t>
            </w:r>
          </w:p>
          <w:p w14:paraId="40951999" w14:textId="77777777" w:rsidR="00D05C7E" w:rsidRPr="00F64AFD" w:rsidRDefault="00D05C7E" w:rsidP="00D05C7E">
            <w:r w:rsidRPr="00F64AFD">
              <w:t>RAN4 specifies the exact mapping for the differential RSRP values with the following input from RAN1. For differential reporting:</w:t>
            </w:r>
          </w:p>
          <w:p w14:paraId="3303DB86" w14:textId="77777777" w:rsidR="00D05C7E" w:rsidRPr="00F64AFD" w:rsidRDefault="00D05C7E" w:rsidP="00D05C7E">
            <w:pPr>
              <w:numPr>
                <w:ilvl w:val="0"/>
                <w:numId w:val="39"/>
              </w:numPr>
              <w:overflowPunct/>
              <w:autoSpaceDE/>
              <w:autoSpaceDN/>
              <w:adjustRightInd/>
              <w:spacing w:after="0"/>
              <w:textAlignment w:val="auto"/>
            </w:pPr>
            <w:r w:rsidRPr="00F64AFD">
              <w:t>16 states are supported</w:t>
            </w:r>
          </w:p>
          <w:p w14:paraId="36096E76" w14:textId="77777777" w:rsidR="00D05C7E" w:rsidRPr="00F64AFD" w:rsidRDefault="00D05C7E" w:rsidP="00D05C7E">
            <w:pPr>
              <w:numPr>
                <w:ilvl w:val="0"/>
                <w:numId w:val="39"/>
              </w:numPr>
              <w:overflowPunct/>
              <w:autoSpaceDE/>
              <w:autoSpaceDN/>
              <w:adjustRightInd/>
              <w:spacing w:after="0"/>
              <w:textAlignment w:val="auto"/>
            </w:pPr>
            <w:r w:rsidRPr="00F64AFD">
              <w:t>One state is used to indicate that the difference is larger than 30dB</w:t>
            </w:r>
          </w:p>
          <w:p w14:paraId="22DF62FC" w14:textId="77777777" w:rsidR="00D05C7E" w:rsidRPr="00F64AFD" w:rsidRDefault="00D05C7E" w:rsidP="00D05C7E">
            <w:pPr>
              <w:numPr>
                <w:ilvl w:val="0"/>
                <w:numId w:val="39"/>
              </w:numPr>
              <w:overflowPunct/>
              <w:autoSpaceDE/>
              <w:autoSpaceDN/>
              <w:adjustRightInd/>
              <w:spacing w:after="0"/>
              <w:textAlignment w:val="auto"/>
            </w:pPr>
            <w:r w:rsidRPr="00F64AFD">
              <w:t>Step size is 2dB</w:t>
            </w:r>
          </w:p>
          <w:p w14:paraId="6EE52746" w14:textId="77777777" w:rsidR="00D05C7E" w:rsidRPr="00EF2CA0" w:rsidRDefault="00D05C7E" w:rsidP="00D05C7E">
            <w:pPr>
              <w:pStyle w:val="BodyText"/>
              <w:rPr>
                <w:rFonts w:eastAsia="SimSun"/>
                <w:sz w:val="20"/>
              </w:rPr>
            </w:pPr>
          </w:p>
          <w:p w14:paraId="6A4F79D2" w14:textId="77777777" w:rsidR="00D05C7E" w:rsidRDefault="00D05C7E" w:rsidP="00D05C7E">
            <w:pPr>
              <w:pStyle w:val="BodyText"/>
              <w:rPr>
                <w:rFonts w:eastAsia="SimSun"/>
              </w:rPr>
            </w:pPr>
          </w:p>
        </w:tc>
      </w:tr>
    </w:tbl>
    <w:p w14:paraId="4392175D" w14:textId="77777777" w:rsidR="00051996" w:rsidRDefault="00051996" w:rsidP="00051996">
      <w:pPr>
        <w:pStyle w:val="BodyText"/>
      </w:pPr>
    </w:p>
    <w:p w14:paraId="01FF1B63" w14:textId="77777777" w:rsidR="00802A48" w:rsidRDefault="00802A48" w:rsidP="00802A48">
      <w:pPr>
        <w:pStyle w:val="Heading2"/>
      </w:pPr>
      <w:r>
        <w:t>PUCCH beam management</w:t>
      </w:r>
    </w:p>
    <w:p w14:paraId="4B14C803" w14:textId="7408C34B" w:rsidR="00802A48" w:rsidRDefault="00802A48" w:rsidP="001D087F">
      <w:pPr>
        <w:pStyle w:val="Heading3"/>
      </w:pPr>
      <w:r>
        <w:t>Default spatial relation for PUCCH</w:t>
      </w:r>
    </w:p>
    <w:p w14:paraId="0F39199F" w14:textId="71A87F68" w:rsidR="00337F09" w:rsidRDefault="00337F09" w:rsidP="00292AD6">
      <w:pPr>
        <w:pStyle w:val="Heading4"/>
      </w:pPr>
      <w:r w:rsidRPr="000D55E1">
        <w:t>Before RRC</w:t>
      </w:r>
    </w:p>
    <w:p w14:paraId="2AAF6749" w14:textId="77777777" w:rsidR="00186E2A" w:rsidRDefault="00186E2A" w:rsidP="00186E2A">
      <w:pPr>
        <w:pStyle w:val="ListBullet"/>
      </w:pPr>
      <w:r>
        <w:t xml:space="preserve">Support using the spatial relation (UE Tx beam) for PRACH or Msg3 as the default spatial relation for PUCCH before RRC configuration. [2] </w:t>
      </w:r>
    </w:p>
    <w:p w14:paraId="08B28705" w14:textId="77777777" w:rsidR="00186E2A" w:rsidRDefault="00186E2A" w:rsidP="00186E2A">
      <w:pPr>
        <w:pStyle w:val="ListBullet"/>
      </w:pPr>
      <w:r>
        <w:t>Before RRC configuration, the UL transmission beam is derived from initial access procedure, i.e. the UE assumes PUCCH and PUSCH are spatially QCL-ed with msg3. [3]</w:t>
      </w:r>
    </w:p>
    <w:p w14:paraId="72F9E60F" w14:textId="77777777" w:rsidR="00186E2A" w:rsidRDefault="00186E2A" w:rsidP="00186E2A">
      <w:pPr>
        <w:pStyle w:val="ListBullet"/>
      </w:pPr>
      <w:r>
        <w:t xml:space="preserve">Specify UE behaviour in 38.213 subclause 9.2.2, [4] </w:t>
      </w:r>
    </w:p>
    <w:p w14:paraId="131D26BB" w14:textId="7438F6EC" w:rsidR="000D55E1" w:rsidRDefault="00186E2A" w:rsidP="000D55E1">
      <w:pPr>
        <w:pStyle w:val="ListParagraph"/>
        <w:numPr>
          <w:ilvl w:val="1"/>
          <w:numId w:val="16"/>
        </w:numPr>
        <w:rPr>
          <w:rFonts w:ascii="Arial" w:eastAsia="Times New Roman" w:hAnsi="Arial"/>
          <w:sz w:val="20"/>
          <w:szCs w:val="20"/>
          <w:lang w:val="en-GB" w:eastAsia="ja-JP"/>
        </w:rPr>
      </w:pPr>
      <w:r w:rsidRPr="005D363E">
        <w:rPr>
          <w:rFonts w:ascii="Arial" w:eastAsia="Times New Roman" w:hAnsi="Arial"/>
          <w:sz w:val="20"/>
          <w:szCs w:val="20"/>
          <w:lang w:val="en-GB" w:eastAsia="ja-JP"/>
        </w:rPr>
        <w:t xml:space="preserve">Before initial RRC configuration of a list of </w:t>
      </w:r>
      <w:r w:rsidRPr="007A52B0">
        <w:rPr>
          <w:rFonts w:ascii="Arial" w:eastAsia="Times New Roman" w:hAnsi="Arial"/>
          <w:i/>
          <w:sz w:val="20"/>
          <w:szCs w:val="20"/>
          <w:lang w:val="en-GB" w:eastAsia="ja-JP"/>
        </w:rPr>
        <w:t>PUCCH-SpatialRelationInfo</w:t>
      </w:r>
      <w:r w:rsidRPr="005D363E">
        <w:rPr>
          <w:rFonts w:ascii="Arial" w:eastAsia="Times New Roman" w:hAnsi="Arial"/>
          <w:sz w:val="20"/>
          <w:szCs w:val="20"/>
          <w:lang w:val="en-GB" w:eastAsia="ja-JP"/>
        </w:rPr>
        <w:t xml:space="preserve"> in </w:t>
      </w:r>
      <w:r w:rsidRPr="007A52B0">
        <w:rPr>
          <w:rFonts w:ascii="Arial" w:eastAsia="Times New Roman" w:hAnsi="Arial"/>
          <w:i/>
          <w:sz w:val="20"/>
          <w:szCs w:val="20"/>
          <w:lang w:val="en-GB" w:eastAsia="ja-JP"/>
        </w:rPr>
        <w:t>PUCCH-Config</w:t>
      </w:r>
      <w:r w:rsidRPr="005D363E">
        <w:rPr>
          <w:rFonts w:ascii="Arial" w:eastAsia="Times New Roman" w:hAnsi="Arial"/>
          <w:sz w:val="20"/>
          <w:szCs w:val="20"/>
          <w:lang w:val="en-GB" w:eastAsia="ja-JP"/>
        </w:rPr>
        <w:t>, the UE transmits the PUCCH using the same spatial domain transmission filter as for the Msg3 PUSCH transmission.</w:t>
      </w:r>
    </w:p>
    <w:p w14:paraId="4865BEEF" w14:textId="40E209E2" w:rsidR="00FC72E8" w:rsidRDefault="00FC72E8" w:rsidP="003D4184">
      <w:pPr>
        <w:pStyle w:val="BodyText"/>
      </w:pPr>
    </w:p>
    <w:p w14:paraId="3AA1EDE1" w14:textId="67AE38CE" w:rsidR="009F1978" w:rsidRDefault="009F1978" w:rsidP="003D4184">
      <w:pPr>
        <w:pStyle w:val="BodyText"/>
      </w:pPr>
      <w:r>
        <w:lastRenderedPageBreak/>
        <w:t>It is the moderator</w:t>
      </w:r>
      <w:r w:rsidR="00745E3C">
        <w:t>’</w:t>
      </w:r>
      <w:r>
        <w:t>s understanding that</w:t>
      </w:r>
      <w:r w:rsidR="004B693F">
        <w:t xml:space="preserve"> prior to RRC configuration</w:t>
      </w:r>
      <w:r w:rsidR="003B4CAD">
        <w:t xml:space="preserve"> of </w:t>
      </w:r>
      <w:r w:rsidR="00144D09">
        <w:t>PUCCH resource set</w:t>
      </w:r>
      <w:r w:rsidR="00A64FAD">
        <w:t>(s)</w:t>
      </w:r>
      <w:r w:rsidR="00144D09">
        <w:t xml:space="preserve"> in </w:t>
      </w:r>
      <w:r w:rsidR="00144D09" w:rsidRPr="000C5759">
        <w:rPr>
          <w:i/>
        </w:rPr>
        <w:t>PUCCH-Config</w:t>
      </w:r>
      <w:r w:rsidR="00A64FAD">
        <w:t xml:space="preserve">, the UE is provided with a PUCCH resource set </w:t>
      </w:r>
      <w:r w:rsidR="00411901">
        <w:t>configured by SIB1 and that the UE transmits PUCCH using the same spatial domain transmission filter as for the Msg3 PUSCH transmission (see Section 9.2.1 in 38.213)</w:t>
      </w:r>
      <w:r w:rsidR="00592CF4">
        <w:t>. Hence UE behaviour prior to RRC configuration is already captured in specifications. Therefore</w:t>
      </w:r>
      <w:r w:rsidR="00493F8D">
        <w:t>,</w:t>
      </w:r>
      <w:r w:rsidR="00592CF4">
        <w:t xml:space="preserve"> we propose</w:t>
      </w:r>
    </w:p>
    <w:p w14:paraId="5ED3E853" w14:textId="257E9AB7" w:rsidR="003D4184" w:rsidRPr="00BB135D" w:rsidRDefault="003D4184" w:rsidP="00100CC4">
      <w:pPr>
        <w:pStyle w:val="Proposal"/>
        <w:rPr>
          <w:highlight w:val="cyan"/>
        </w:rPr>
      </w:pPr>
      <w:r w:rsidRPr="00BB135D">
        <w:rPr>
          <w:highlight w:val="cyan"/>
        </w:rPr>
        <w:t xml:space="preserve">No additional agreements </w:t>
      </w:r>
      <w:r w:rsidR="00BB135D">
        <w:rPr>
          <w:highlight w:val="cyan"/>
        </w:rPr>
        <w:t xml:space="preserve">are </w:t>
      </w:r>
      <w:r w:rsidRPr="00BB135D">
        <w:rPr>
          <w:highlight w:val="cyan"/>
        </w:rPr>
        <w:t xml:space="preserve">needed on default spatial relation for PUCCH prior to </w:t>
      </w:r>
      <w:r w:rsidR="00E03263" w:rsidRPr="00BB135D">
        <w:rPr>
          <w:highlight w:val="cyan"/>
        </w:rPr>
        <w:t xml:space="preserve">RRC configuration of PUCCH resources in </w:t>
      </w:r>
      <w:r w:rsidR="007D2BAD" w:rsidRPr="00BB135D">
        <w:rPr>
          <w:i/>
          <w:highlight w:val="cyan"/>
        </w:rPr>
        <w:t>PUCCH-Config</w:t>
      </w:r>
      <w:r w:rsidR="00F64D94">
        <w:rPr>
          <w:highlight w:val="cyan"/>
        </w:rPr>
        <w:t>. It is clear in specifications already.</w:t>
      </w:r>
      <w:r w:rsidR="002539D4" w:rsidRPr="00BB135D">
        <w:rPr>
          <w:highlight w:val="cyan"/>
        </w:rPr>
        <w:t xml:space="preserve"> </w:t>
      </w:r>
    </w:p>
    <w:tbl>
      <w:tblPr>
        <w:tblStyle w:val="TableGrid"/>
        <w:tblW w:w="0" w:type="auto"/>
        <w:tblLook w:val="04A0" w:firstRow="1" w:lastRow="0" w:firstColumn="1" w:lastColumn="0" w:noHBand="0" w:noVBand="1"/>
      </w:tblPr>
      <w:tblGrid>
        <w:gridCol w:w="2263"/>
        <w:gridCol w:w="7366"/>
      </w:tblGrid>
      <w:tr w:rsidR="003D337E" w14:paraId="1F664D9F" w14:textId="77777777" w:rsidTr="00544848">
        <w:tc>
          <w:tcPr>
            <w:tcW w:w="2263" w:type="dxa"/>
          </w:tcPr>
          <w:p w14:paraId="5F173E35" w14:textId="79697669" w:rsidR="003D337E" w:rsidRPr="003D337E" w:rsidRDefault="003D337E" w:rsidP="00BA2E1A">
            <w:pPr>
              <w:pStyle w:val="BodyText"/>
              <w:rPr>
                <w:b/>
                <w:sz w:val="20"/>
              </w:rPr>
            </w:pPr>
            <w:r w:rsidRPr="003D337E">
              <w:rPr>
                <w:b/>
                <w:sz w:val="20"/>
              </w:rPr>
              <w:t>Company</w:t>
            </w:r>
          </w:p>
        </w:tc>
        <w:tc>
          <w:tcPr>
            <w:tcW w:w="7366" w:type="dxa"/>
          </w:tcPr>
          <w:p w14:paraId="19BA694C" w14:textId="65C43F46" w:rsidR="003D337E" w:rsidRPr="003D337E" w:rsidRDefault="003D337E" w:rsidP="00BA2E1A">
            <w:pPr>
              <w:pStyle w:val="BodyText"/>
              <w:rPr>
                <w:b/>
                <w:sz w:val="20"/>
              </w:rPr>
            </w:pPr>
            <w:r w:rsidRPr="003D337E">
              <w:rPr>
                <w:b/>
                <w:sz w:val="20"/>
              </w:rPr>
              <w:t>View</w:t>
            </w:r>
          </w:p>
        </w:tc>
      </w:tr>
      <w:tr w:rsidR="003D337E" w14:paraId="6400E77A" w14:textId="77777777" w:rsidTr="00544848">
        <w:tc>
          <w:tcPr>
            <w:tcW w:w="2263" w:type="dxa"/>
          </w:tcPr>
          <w:p w14:paraId="32BC8B67" w14:textId="0D5FD9C0" w:rsidR="003D337E" w:rsidRPr="003D337E" w:rsidRDefault="00236EA0" w:rsidP="00BA2E1A">
            <w:pPr>
              <w:pStyle w:val="BodyText"/>
              <w:rPr>
                <w:sz w:val="20"/>
              </w:rPr>
            </w:pPr>
            <w:r>
              <w:rPr>
                <w:sz w:val="20"/>
              </w:rPr>
              <w:t>Intel</w:t>
            </w:r>
          </w:p>
        </w:tc>
        <w:tc>
          <w:tcPr>
            <w:tcW w:w="7366" w:type="dxa"/>
          </w:tcPr>
          <w:p w14:paraId="063CC291" w14:textId="115E30AF" w:rsidR="003D337E" w:rsidRPr="003D337E" w:rsidRDefault="00236EA0" w:rsidP="00BA2E1A">
            <w:pPr>
              <w:pStyle w:val="BodyText"/>
              <w:rPr>
                <w:sz w:val="20"/>
              </w:rPr>
            </w:pPr>
            <w:r>
              <w:rPr>
                <w:sz w:val="20"/>
              </w:rPr>
              <w:t>This proposal is OK</w:t>
            </w:r>
          </w:p>
        </w:tc>
      </w:tr>
      <w:tr w:rsidR="003D337E" w14:paraId="0E066A8A" w14:textId="77777777" w:rsidTr="00544848">
        <w:tc>
          <w:tcPr>
            <w:tcW w:w="2263" w:type="dxa"/>
          </w:tcPr>
          <w:p w14:paraId="11BD1302" w14:textId="3AD86FC2" w:rsidR="003D337E" w:rsidRPr="003D337E" w:rsidRDefault="004E4AD4" w:rsidP="00BA2E1A">
            <w:pPr>
              <w:pStyle w:val="BodyText"/>
              <w:rPr>
                <w:sz w:val="20"/>
              </w:rPr>
            </w:pPr>
            <w:r>
              <w:rPr>
                <w:rFonts w:hint="eastAsia"/>
                <w:sz w:val="20"/>
              </w:rPr>
              <w:t>Huawei, HiSilicon</w:t>
            </w:r>
          </w:p>
        </w:tc>
        <w:tc>
          <w:tcPr>
            <w:tcW w:w="7366" w:type="dxa"/>
          </w:tcPr>
          <w:p w14:paraId="658C1C74" w14:textId="36C2B165" w:rsidR="003D337E" w:rsidRDefault="004E4AD4" w:rsidP="004E4AD4">
            <w:pPr>
              <w:pStyle w:val="BodyText"/>
              <w:rPr>
                <w:sz w:val="20"/>
              </w:rPr>
            </w:pPr>
            <w:r>
              <w:rPr>
                <w:sz w:val="20"/>
              </w:rPr>
              <w:t xml:space="preserve">After reading </w:t>
            </w:r>
            <w:r w:rsidRPr="004E4AD4">
              <w:rPr>
                <w:sz w:val="20"/>
              </w:rPr>
              <w:t>Section 9.2.1 in 38.213</w:t>
            </w:r>
            <w:r>
              <w:rPr>
                <w:sz w:val="20"/>
              </w:rPr>
              <w:t xml:space="preserve">, we got the feeling that the existing description is still unclear, as we are not sure what is the condition for UE to apply Msg3 beam to PUCCH. It can be interpreted as ‘always apply‘ or ‘no dedicated PUCCH resource configuraiton‘. </w:t>
            </w:r>
          </w:p>
          <w:p w14:paraId="7D94003F" w14:textId="31DA5B36" w:rsidR="004E4AD4" w:rsidRDefault="004E4AD4" w:rsidP="00544848">
            <w:pPr>
              <w:pStyle w:val="BodyText"/>
              <w:spacing w:after="0"/>
              <w:rPr>
                <w:sz w:val="20"/>
              </w:rPr>
            </w:pPr>
            <w:r>
              <w:rPr>
                <w:sz w:val="20"/>
              </w:rPr>
              <w:t>----------------------------------------------------------------------------------------------------</w:t>
            </w:r>
          </w:p>
          <w:p w14:paraId="6CFB57BB" w14:textId="77777777" w:rsidR="004E4AD4" w:rsidRDefault="004E4AD4" w:rsidP="00544848">
            <w:pPr>
              <w:pStyle w:val="BodyText"/>
              <w:spacing w:after="0"/>
              <w:rPr>
                <w:sz w:val="20"/>
              </w:rPr>
            </w:pPr>
            <w:r w:rsidRPr="004E4AD4">
              <w:rPr>
                <w:sz w:val="20"/>
              </w:rPr>
              <w:t xml:space="preserve">If a UE does not have dedicated PUCCH resource configuration, provided by higher layer parameter PUCCH-ResourceSet in PUCCH-Config, a PUCCH resource set is provided by higher layer parameter pucch-ResourceCommon in SystemInformationBlockType1 through an index to a row of Table 9.2.1-1 for transmission of HARQ-ACK information on PUCCH in an initial active UL BWP provided by SystemInformationBlockType1. The PUCCH resource set is provided by higher layer parameter PUCCH-Resource-Common and includes sixteen resources, each corresponding to a PUCCH format, a first symbol, a duration, a PRB offset, and a cyclic shift index set for a PUCCH transmission. The UE transmits a PUCCH using frequency hopping. </w:t>
            </w:r>
            <w:r w:rsidRPr="00544848">
              <w:rPr>
                <w:highlight w:val="yellow"/>
              </w:rPr>
              <w:t>The UE transmits the PUCCH using the same spatial domain transmission filter as for the Msg3 PUSCH transmission.</w:t>
            </w:r>
          </w:p>
          <w:p w14:paraId="1D8EE57B" w14:textId="164211FD" w:rsidR="004E4AD4" w:rsidRPr="00544848" w:rsidRDefault="004E4AD4" w:rsidP="00544848">
            <w:pPr>
              <w:pStyle w:val="BodyText"/>
              <w:spacing w:after="0"/>
              <w:rPr>
                <w:rFonts w:eastAsia="DengXian"/>
                <w:sz w:val="20"/>
              </w:rPr>
            </w:pPr>
            <w:r>
              <w:rPr>
                <w:sz w:val="20"/>
              </w:rPr>
              <w:t>----------------------------------------------------------------------------------------------------</w:t>
            </w:r>
          </w:p>
        </w:tc>
      </w:tr>
      <w:tr w:rsidR="00D05C7E" w14:paraId="10E51ACE" w14:textId="77777777" w:rsidTr="004E4AD4">
        <w:tc>
          <w:tcPr>
            <w:tcW w:w="2263" w:type="dxa"/>
          </w:tcPr>
          <w:p w14:paraId="79914DF7" w14:textId="206E79AB" w:rsidR="00D05C7E" w:rsidRDefault="00D05C7E" w:rsidP="00D05C7E">
            <w:pPr>
              <w:pStyle w:val="BodyText"/>
            </w:pPr>
            <w:r>
              <w:rPr>
                <w:rFonts w:hint="eastAsia"/>
                <w:sz w:val="20"/>
              </w:rPr>
              <w:t>ZTE</w:t>
            </w:r>
          </w:p>
        </w:tc>
        <w:tc>
          <w:tcPr>
            <w:tcW w:w="7366" w:type="dxa"/>
          </w:tcPr>
          <w:p w14:paraId="5668E34E" w14:textId="493E6A77" w:rsidR="00D05C7E" w:rsidRDefault="00D05C7E" w:rsidP="00D05C7E">
            <w:pPr>
              <w:pStyle w:val="BodyText"/>
            </w:pPr>
            <w:r>
              <w:rPr>
                <w:rFonts w:hint="eastAsia"/>
                <w:sz w:val="20"/>
              </w:rPr>
              <w:t>Support Feature Lead</w:t>
            </w:r>
          </w:p>
        </w:tc>
      </w:tr>
      <w:tr w:rsidR="009856B2" w14:paraId="79BC440D" w14:textId="77777777" w:rsidTr="004E4AD4">
        <w:tc>
          <w:tcPr>
            <w:tcW w:w="2263" w:type="dxa"/>
          </w:tcPr>
          <w:p w14:paraId="64741311" w14:textId="13D62146" w:rsidR="009856B2" w:rsidRDefault="009856B2" w:rsidP="009856B2">
            <w:pPr>
              <w:pStyle w:val="BodyText"/>
            </w:pPr>
            <w:r w:rsidRPr="00DF1838">
              <w:t>Qualcomm</w:t>
            </w:r>
          </w:p>
        </w:tc>
        <w:tc>
          <w:tcPr>
            <w:tcW w:w="7366" w:type="dxa"/>
          </w:tcPr>
          <w:p w14:paraId="540C5F99" w14:textId="18C7474F" w:rsidR="009856B2" w:rsidRDefault="009856B2" w:rsidP="009856B2">
            <w:pPr>
              <w:pStyle w:val="BodyText"/>
            </w:pPr>
            <w:r w:rsidRPr="00DF1838">
              <w:t>Support proposal 4</w:t>
            </w:r>
          </w:p>
        </w:tc>
      </w:tr>
      <w:tr w:rsidR="00524DD5" w14:paraId="0B3803C6" w14:textId="77777777" w:rsidTr="004E4AD4">
        <w:tc>
          <w:tcPr>
            <w:tcW w:w="2263" w:type="dxa"/>
          </w:tcPr>
          <w:p w14:paraId="5AD17AFE" w14:textId="70D2A3B9" w:rsidR="00524DD5" w:rsidRPr="00DF1838" w:rsidRDefault="00524DD5" w:rsidP="00524DD5">
            <w:pPr>
              <w:pStyle w:val="BodyText"/>
            </w:pPr>
            <w:r>
              <w:t>ITRI</w:t>
            </w:r>
          </w:p>
        </w:tc>
        <w:tc>
          <w:tcPr>
            <w:tcW w:w="7366" w:type="dxa"/>
          </w:tcPr>
          <w:p w14:paraId="31685956" w14:textId="5BDFE53E" w:rsidR="00524DD5" w:rsidRPr="00DF1838" w:rsidRDefault="00524DD5" w:rsidP="00524DD5">
            <w:pPr>
              <w:pStyle w:val="BodyText"/>
            </w:pPr>
            <w:r>
              <w:t>Support this proposal</w:t>
            </w:r>
          </w:p>
        </w:tc>
      </w:tr>
    </w:tbl>
    <w:p w14:paraId="5691E40E" w14:textId="4B2C764A" w:rsidR="00100CC4" w:rsidRPr="009A6395" w:rsidRDefault="00100CC4" w:rsidP="00BA2E1A">
      <w:pPr>
        <w:pStyle w:val="BodyText"/>
      </w:pPr>
    </w:p>
    <w:p w14:paraId="7DF9E0E2" w14:textId="52357313" w:rsidR="00384392" w:rsidRDefault="00B259ED" w:rsidP="00384392">
      <w:pPr>
        <w:pStyle w:val="Heading4"/>
      </w:pPr>
      <w:r w:rsidRPr="00B259ED">
        <w:t>Between RRC reconfiguration and MAC activation</w:t>
      </w:r>
    </w:p>
    <w:p w14:paraId="27E676F0" w14:textId="793E622E" w:rsidR="00164C3D" w:rsidRPr="00164C3D" w:rsidRDefault="00164C3D" w:rsidP="001F1615">
      <w:pPr>
        <w:pStyle w:val="BodyText"/>
      </w:pPr>
      <w:r>
        <w:t xml:space="preserve">The following </w:t>
      </w:r>
      <w:r w:rsidR="001F1615">
        <w:t xml:space="preserve">3 </w:t>
      </w:r>
      <w:r>
        <w:t xml:space="preserve">alternatives have been identified by companies on specifying a default UE behaviour </w:t>
      </w:r>
      <w:r w:rsidR="001F1615">
        <w:t>between RRC re-configuration and subsequent MAC-CE activation of the spatial relation for PUCCH resources</w:t>
      </w:r>
      <w:r w:rsidR="00F42439">
        <w:t>:</w:t>
      </w:r>
    </w:p>
    <w:p w14:paraId="3B38B28A" w14:textId="36705F92" w:rsidR="00E851E5" w:rsidRPr="00B21416" w:rsidRDefault="00E851E5" w:rsidP="00222BAD">
      <w:pPr>
        <w:pStyle w:val="BodyText"/>
        <w:ind w:left="567"/>
        <w:rPr>
          <w:b/>
        </w:rPr>
      </w:pPr>
      <w:r w:rsidRPr="00B21416">
        <w:rPr>
          <w:b/>
        </w:rPr>
        <w:t xml:space="preserve">Alt-1: </w:t>
      </w:r>
      <w:r w:rsidR="00D055B4">
        <w:rPr>
          <w:b/>
        </w:rPr>
        <w:t>Default spatial relation during ambiguity period is left</w:t>
      </w:r>
      <w:r w:rsidR="000C277D">
        <w:rPr>
          <w:b/>
        </w:rPr>
        <w:t xml:space="preserve"> to UE implementation</w:t>
      </w:r>
    </w:p>
    <w:p w14:paraId="09261E1F" w14:textId="7BD61C94" w:rsidR="00E851E5" w:rsidRDefault="00E851E5" w:rsidP="00222BAD">
      <w:pPr>
        <w:pStyle w:val="ListBullet"/>
        <w:ind w:left="1571"/>
      </w:pPr>
      <w:r>
        <w:t xml:space="preserve">No need to specify the UE behaviour between RRC re-configuration of a list </w:t>
      </w:r>
      <w:r w:rsidRPr="00090379">
        <w:rPr>
          <w:i/>
        </w:rPr>
        <w:t>of PUCCH-SpatialRelationInfo</w:t>
      </w:r>
      <w:r>
        <w:t xml:space="preserve"> and the corresponding MAC-CE activation. [4] </w:t>
      </w:r>
    </w:p>
    <w:p w14:paraId="69F4B342" w14:textId="6C4D1ED7" w:rsidR="001E16BC" w:rsidRDefault="00E851E5" w:rsidP="00222BAD">
      <w:pPr>
        <w:pStyle w:val="ListBullet"/>
        <w:ind w:left="1571"/>
      </w:pPr>
      <w:r>
        <w:t>During the ambiguity period between the time when an RRC re-configuration is sent and the time when a MAC-CE activation of TCI states/spatial relations for PDSCH/PDCCH/PUCCH is applied, a default QCL/spatial relation assumption does not need to be specified. Partially specified behaviour for PDCCH/PDSCH, i.e., during RRC connection establishment, should be removed from 38.213 and 38.214. [5]</w:t>
      </w:r>
    </w:p>
    <w:p w14:paraId="65A520B4" w14:textId="68EEC26E" w:rsidR="00C87AF6" w:rsidRDefault="00C87AF6" w:rsidP="00222BAD">
      <w:pPr>
        <w:pStyle w:val="ListBullet"/>
        <w:ind w:left="1571"/>
      </w:pPr>
      <w:r>
        <w:t xml:space="preserve">Newly configured additional PUCCH remains inactive till MAC-CE activation. [22] </w:t>
      </w:r>
    </w:p>
    <w:p w14:paraId="165E3167" w14:textId="439AFC6F" w:rsidR="00E851E5" w:rsidRPr="00B21416" w:rsidRDefault="00E851E5" w:rsidP="00222BAD">
      <w:pPr>
        <w:pStyle w:val="BodyText"/>
        <w:ind w:left="567"/>
        <w:rPr>
          <w:b/>
        </w:rPr>
      </w:pPr>
      <w:r w:rsidRPr="00B21416">
        <w:rPr>
          <w:b/>
        </w:rPr>
        <w:t>Alt-2: Default spatial relation provided by most recent</w:t>
      </w:r>
      <w:r w:rsidR="00E002ED">
        <w:rPr>
          <w:b/>
        </w:rPr>
        <w:t>ly activated</w:t>
      </w:r>
      <w:r w:rsidR="00845F2C">
        <w:rPr>
          <w:b/>
        </w:rPr>
        <w:t xml:space="preserve"> one</w:t>
      </w:r>
      <w:r w:rsidR="007F4E4C">
        <w:rPr>
          <w:b/>
        </w:rPr>
        <w:t xml:space="preserve"> for PUCCH</w:t>
      </w:r>
    </w:p>
    <w:p w14:paraId="3AF042A4" w14:textId="77777777" w:rsidR="001E16BC" w:rsidRDefault="001E16BC" w:rsidP="00222BAD">
      <w:pPr>
        <w:pStyle w:val="ListBullet"/>
        <w:ind w:left="1571"/>
      </w:pPr>
      <w:r>
        <w:t>Between RRC re-configuration and subsequent MAC CE activation, a UE may refer to the SS/PBCH block resource determined during random access or the most recent spatial relation activated by MAC CE whichever is more recent as the default spatial transmission filter for PUCCH.</w:t>
      </w:r>
      <w:r w:rsidRPr="00A40879">
        <w:t xml:space="preserve"> </w:t>
      </w:r>
      <w:r>
        <w:t>[10]</w:t>
      </w:r>
    </w:p>
    <w:p w14:paraId="55DCDC23" w14:textId="77777777" w:rsidR="001E16BC" w:rsidRDefault="001E16BC" w:rsidP="00222BAD">
      <w:pPr>
        <w:pStyle w:val="ListBullet"/>
        <w:ind w:left="1571"/>
      </w:pPr>
      <w:r>
        <w:lastRenderedPageBreak/>
        <w:t xml:space="preserve">After the RRC configuration of </w:t>
      </w:r>
      <w:r w:rsidRPr="00090379">
        <w:rPr>
          <w:i/>
        </w:rPr>
        <w:t>PUCCH-SpatialRelationInfo</w:t>
      </w:r>
      <w:r>
        <w:t xml:space="preserve"> with multiple RSs and before MAC-CE selection, the UE shall apply the Tx beam: [12] </w:t>
      </w:r>
    </w:p>
    <w:p w14:paraId="14F620BB" w14:textId="77777777" w:rsidR="001E16BC" w:rsidRDefault="001E16BC" w:rsidP="00222BAD">
      <w:pPr>
        <w:pStyle w:val="ListBullet"/>
        <w:numPr>
          <w:ilvl w:val="1"/>
          <w:numId w:val="16"/>
        </w:numPr>
        <w:ind w:left="2291"/>
      </w:pPr>
      <w:r>
        <w:t xml:space="preserve">The Tx beam used to transmit msg3 in RACH for the PUCCH for the case of RRC initial configuration </w:t>
      </w:r>
    </w:p>
    <w:p w14:paraId="41525CA2" w14:textId="77777777" w:rsidR="001E16BC" w:rsidRDefault="001E16BC" w:rsidP="00222BAD">
      <w:pPr>
        <w:pStyle w:val="ListBullet"/>
        <w:numPr>
          <w:ilvl w:val="1"/>
          <w:numId w:val="16"/>
        </w:numPr>
        <w:ind w:left="2291"/>
      </w:pPr>
      <w:r>
        <w:t>The most recent activated Tx beam for the case of RRC re-configuration.</w:t>
      </w:r>
    </w:p>
    <w:p w14:paraId="2251BC8E" w14:textId="77777777" w:rsidR="00620BBE" w:rsidRDefault="00620BBE" w:rsidP="00222BAD">
      <w:pPr>
        <w:pStyle w:val="ListBullet"/>
        <w:ind w:left="1571"/>
      </w:pPr>
      <w:r>
        <w:t xml:space="preserve">After an RRC re-configuration of </w:t>
      </w:r>
      <w:r w:rsidRPr="00090379">
        <w:rPr>
          <w:i/>
        </w:rPr>
        <w:t>PUCCH-SpatialRelationInfo</w:t>
      </w:r>
      <w:r>
        <w:t xml:space="preserve"> or a beam failure recovery/RLF/handover, and prior to MAC-CE activation of one of the spatial relations in </w:t>
      </w:r>
      <w:r w:rsidRPr="00090379">
        <w:rPr>
          <w:i/>
        </w:rPr>
        <w:t>PUCCH-SpatialRelationInfo</w:t>
      </w:r>
      <w:r>
        <w:t xml:space="preserve">, UE assumes a default spatial relation for PUCCH transmission by: [13] </w:t>
      </w:r>
    </w:p>
    <w:p w14:paraId="34BB4E41" w14:textId="77777777" w:rsidR="00620BBE" w:rsidRDefault="00620BBE" w:rsidP="00222BAD">
      <w:pPr>
        <w:pStyle w:val="ListBullet"/>
        <w:numPr>
          <w:ilvl w:val="1"/>
          <w:numId w:val="16"/>
        </w:numPr>
        <w:ind w:left="2291"/>
      </w:pPr>
      <w:r>
        <w:t>If there is an accompanying PRACH transmission, follow the spatial relation for PRACH or msg 3 transmission.</w:t>
      </w:r>
    </w:p>
    <w:p w14:paraId="61E9B359" w14:textId="5CC0899F" w:rsidR="00E851E5" w:rsidRDefault="00620BBE" w:rsidP="00222BAD">
      <w:pPr>
        <w:pStyle w:val="ListBullet"/>
        <w:numPr>
          <w:ilvl w:val="1"/>
          <w:numId w:val="16"/>
        </w:numPr>
        <w:ind w:left="2291"/>
      </w:pPr>
      <w:r>
        <w:t>If this is no accompanying PRACH transmission, follow the most recent MAC-CE indicated spatial relation for the PUCCH resources.</w:t>
      </w:r>
    </w:p>
    <w:p w14:paraId="616C7C0A" w14:textId="6A760947" w:rsidR="002637DD" w:rsidRDefault="002637DD" w:rsidP="00222BAD">
      <w:pPr>
        <w:pStyle w:val="ListBullet"/>
        <w:ind w:left="1571"/>
      </w:pPr>
      <w:r>
        <w:t xml:space="preserve">For RRC re-configuration of spatial relations, gNB should include the latest activated/configured spatial relation in the RRC re-configured spatial relations for PUCCH. [19] </w:t>
      </w:r>
    </w:p>
    <w:p w14:paraId="4D4EC7E0" w14:textId="34EEB6E4" w:rsidR="004503FB" w:rsidRDefault="004503FB" w:rsidP="00222BAD">
      <w:pPr>
        <w:pStyle w:val="ListBullet"/>
        <w:ind w:left="1571"/>
      </w:pPr>
      <w:r>
        <w:t xml:space="preserve">Existing spatial relation is used as PUCCH default spatial relation between RRC reconfig and MAC-CE activation, if there is more than one spatial relation in </w:t>
      </w:r>
      <w:r w:rsidRPr="00090379">
        <w:rPr>
          <w:i/>
        </w:rPr>
        <w:t>PUCCH-SpatialRelationInfo</w:t>
      </w:r>
      <w:r>
        <w:t xml:space="preserve"> and UE supports MAC-CE based activation. [22] </w:t>
      </w:r>
    </w:p>
    <w:p w14:paraId="369A015A" w14:textId="0FD449C1" w:rsidR="00E851E5" w:rsidRPr="00E002ED" w:rsidRDefault="00E851E5" w:rsidP="00222BAD">
      <w:pPr>
        <w:pStyle w:val="BodyText"/>
        <w:ind w:left="567"/>
        <w:rPr>
          <w:b/>
        </w:rPr>
      </w:pPr>
      <w:r w:rsidRPr="00E002ED">
        <w:rPr>
          <w:b/>
        </w:rPr>
        <w:t xml:space="preserve">Alt-3: Default spatial relation is provided by the lowest entry in </w:t>
      </w:r>
      <w:r w:rsidRPr="00E002ED">
        <w:rPr>
          <w:b/>
          <w:i/>
        </w:rPr>
        <w:t>PUCCH-SpatialRelationInfo</w:t>
      </w:r>
    </w:p>
    <w:p w14:paraId="6AE74466" w14:textId="77777777" w:rsidR="00802A48" w:rsidRDefault="00802A48" w:rsidP="00222BAD">
      <w:pPr>
        <w:pStyle w:val="ListBullet"/>
        <w:ind w:left="1571"/>
      </w:pPr>
      <w:r>
        <w:t xml:space="preserve">Support using the first entry of </w:t>
      </w:r>
      <w:r w:rsidRPr="00090379">
        <w:rPr>
          <w:i/>
        </w:rPr>
        <w:t>PUCCH-Spatial-relation-info</w:t>
      </w:r>
      <w:r>
        <w:t xml:space="preserve"> configured by RRC signalling as the default spatial relation for PUCCH between RRC configuration and MAC CE activation. [2] </w:t>
      </w:r>
    </w:p>
    <w:p w14:paraId="4537EB6D" w14:textId="77777777" w:rsidR="00802A48" w:rsidRDefault="00802A48" w:rsidP="00222BAD">
      <w:pPr>
        <w:pStyle w:val="ListBullet"/>
        <w:ind w:left="1571"/>
      </w:pPr>
      <w:r>
        <w:t xml:space="preserve">The UE can assume the first element of </w:t>
      </w:r>
      <w:r w:rsidRPr="00090379">
        <w:rPr>
          <w:i/>
        </w:rPr>
        <w:t>PUCCH-SpatialRelationInfo</w:t>
      </w:r>
      <w:r>
        <w:t xml:space="preserve"> as default spatial relation to provide the PUCCH QCL between RRC configuration and MAC-CE activation.</w:t>
      </w:r>
      <w:r w:rsidRPr="00710E1A">
        <w:t xml:space="preserve"> </w:t>
      </w:r>
      <w:r>
        <w:t>[3]</w:t>
      </w:r>
    </w:p>
    <w:p w14:paraId="7CF3B5F6" w14:textId="77777777" w:rsidR="00802A48" w:rsidRDefault="00802A48" w:rsidP="00222BAD">
      <w:pPr>
        <w:pStyle w:val="ListBullet"/>
        <w:ind w:left="1571"/>
      </w:pPr>
      <w:r>
        <w:t xml:space="preserve">Specify UE behaviour in 38.213 subclause 9.2.2, [4] </w:t>
      </w:r>
    </w:p>
    <w:p w14:paraId="2C9886BE" w14:textId="77777777" w:rsidR="00802A48" w:rsidRPr="00185A8C" w:rsidRDefault="00802A48" w:rsidP="00222BAD">
      <w:pPr>
        <w:pStyle w:val="ListParagraph"/>
        <w:numPr>
          <w:ilvl w:val="1"/>
          <w:numId w:val="16"/>
        </w:numPr>
        <w:ind w:left="2291"/>
        <w:rPr>
          <w:rFonts w:ascii="Arial" w:eastAsia="Times New Roman" w:hAnsi="Arial"/>
          <w:sz w:val="20"/>
          <w:szCs w:val="20"/>
          <w:lang w:val="en-GB" w:eastAsia="ja-JP"/>
        </w:rPr>
      </w:pPr>
      <w:r w:rsidRPr="00185A8C">
        <w:rPr>
          <w:rFonts w:ascii="Arial" w:eastAsia="Times New Roman" w:hAnsi="Arial"/>
          <w:sz w:val="20"/>
          <w:szCs w:val="20"/>
          <w:lang w:val="en-GB" w:eastAsia="ja-JP"/>
        </w:rPr>
        <w:t xml:space="preserve">After initial RRC configuration of a list of </w:t>
      </w:r>
      <w:r w:rsidRPr="00090379">
        <w:rPr>
          <w:rFonts w:ascii="Arial" w:eastAsia="Times New Roman" w:hAnsi="Arial"/>
          <w:i/>
          <w:sz w:val="20"/>
          <w:szCs w:val="20"/>
          <w:lang w:val="en-GB" w:eastAsia="ja-JP"/>
        </w:rPr>
        <w:t>PUCCH-SpatialRelationInfo</w:t>
      </w:r>
      <w:r w:rsidRPr="00185A8C">
        <w:rPr>
          <w:rFonts w:ascii="Arial" w:eastAsia="Times New Roman" w:hAnsi="Arial"/>
          <w:sz w:val="20"/>
          <w:szCs w:val="20"/>
          <w:lang w:val="en-GB" w:eastAsia="ja-JP"/>
        </w:rPr>
        <w:t xml:space="preserve"> and before UE applies the MAC-CE activation message for a PUCCH resource, UE is expected to transmit the PUCCH using the spatial relation indicated by the first entry of a list of </w:t>
      </w:r>
      <w:r w:rsidRPr="00090379">
        <w:rPr>
          <w:rFonts w:ascii="Arial" w:eastAsia="Times New Roman" w:hAnsi="Arial"/>
          <w:i/>
          <w:sz w:val="20"/>
          <w:szCs w:val="20"/>
          <w:lang w:val="en-GB" w:eastAsia="ja-JP"/>
        </w:rPr>
        <w:t>PUCCH-SpatialrelationInfo.</w:t>
      </w:r>
    </w:p>
    <w:p w14:paraId="50DB2DDD" w14:textId="77777777" w:rsidR="00802A48" w:rsidRDefault="00802A48" w:rsidP="00222BAD">
      <w:pPr>
        <w:pStyle w:val="ListBullet"/>
        <w:ind w:left="1571"/>
      </w:pPr>
      <w:r>
        <w:t xml:space="preserve">PUCCH is spatially QCL-ed with the lowest </w:t>
      </w:r>
      <w:r w:rsidRPr="00090379">
        <w:rPr>
          <w:i/>
        </w:rPr>
        <w:t>PUCCH-SpatialRelationInfo</w:t>
      </w:r>
      <w:r>
        <w:t xml:space="preserve"> between RRC and MAC-CE activation. [6] </w:t>
      </w:r>
    </w:p>
    <w:p w14:paraId="2BEFB54B" w14:textId="77777777" w:rsidR="00802A48" w:rsidRDefault="00802A48" w:rsidP="00222BAD">
      <w:pPr>
        <w:pStyle w:val="ListBullet"/>
        <w:ind w:left="1571"/>
      </w:pPr>
      <w:r>
        <w:t xml:space="preserve">Based on the analysis comparing technical merits/demerits, it is preferred to adopt Alt.2 (following the first entry of the configured RRC parameter) commonly for default PUCCH beam and default PDCCH beam issues. [11] </w:t>
      </w:r>
    </w:p>
    <w:p w14:paraId="1C1420C2" w14:textId="0182A40C" w:rsidR="00845F2C" w:rsidRDefault="00802A48" w:rsidP="00845F2C">
      <w:pPr>
        <w:pStyle w:val="ListBullet"/>
        <w:ind w:left="1571"/>
      </w:pPr>
      <w:r>
        <w:t xml:space="preserve">For RRC re-configuration of spatial relations, the UE may assume that the first/lowest entry of spatial relations in RRC reconfiguration is the default spatial relation for PUCCH until the RRC re-configuration complete, or reception and application of MAC activation if multiple spatial relations are configured. [19] </w:t>
      </w:r>
    </w:p>
    <w:p w14:paraId="52693A32" w14:textId="7B936267" w:rsidR="00BA4537" w:rsidRDefault="001F1615" w:rsidP="00845F2C">
      <w:pPr>
        <w:pStyle w:val="BodyText"/>
      </w:pPr>
      <w:r>
        <w:t xml:space="preserve">For several meetings now there has been discussion on specifying UE behaviour in the ambiguity period, not only in the context of PUCCH, but also in the context of PDSCH and PDCCH where there is a similar ambiguity period. </w:t>
      </w:r>
      <w:r w:rsidR="00785ABA">
        <w:t>The same</w:t>
      </w:r>
      <w:r>
        <w:t xml:space="preserve"> proposals are made again this meeting (Alt-2 and Alt-3 </w:t>
      </w:r>
      <w:r w:rsidR="00903AB6">
        <w:t>above</w:t>
      </w:r>
      <w:r>
        <w:t>)</w:t>
      </w:r>
      <w:r w:rsidR="00785ABA">
        <w:t xml:space="preserve">. </w:t>
      </w:r>
      <w:r w:rsidR="00903AB6">
        <w:t>Again, it does not appear as there is consensus on this topic</w:t>
      </w:r>
      <w:r w:rsidR="00C563CB">
        <w:t>. S</w:t>
      </w:r>
      <w:r w:rsidR="00BA4537">
        <w:t xml:space="preserve">ome companies have started to </w:t>
      </w:r>
      <w:r w:rsidR="00785ABA">
        <w:t>propose that no specification of UE behaviour is needed in the ambiguity period</w:t>
      </w:r>
      <w:r w:rsidR="0089610D">
        <w:t xml:space="preserve">, meaning that a default spatial relation </w:t>
      </w:r>
      <w:r w:rsidR="00C563CB">
        <w:t xml:space="preserve">is left up to UE implementation </w:t>
      </w:r>
      <w:r w:rsidR="00BA4537">
        <w:t>since the ambiguity period does not constitute a significant portion of the RRC connection duration</w:t>
      </w:r>
      <w:r w:rsidR="00C563CB">
        <w:t xml:space="preserve"> (Alt-1).</w:t>
      </w:r>
      <w:r w:rsidR="00B17A38">
        <w:t xml:space="preserve"> T</w:t>
      </w:r>
      <w:r w:rsidR="00BA4537">
        <w:t xml:space="preserve">he moderator would like to point out that focusing on the ambiguity time during RRC connection establishment </w:t>
      </w:r>
      <w:r w:rsidR="00642402">
        <w:t xml:space="preserve">(what some companies refer to as “initial” RRC configuration) </w:t>
      </w:r>
      <w:r w:rsidR="00BA4537">
        <w:t xml:space="preserve">addresses only one scenario. Similar ambiguity happens upon handover, and unless a complete solution is agreed, it does not seem wise to </w:t>
      </w:r>
      <w:r w:rsidR="00D55BA6">
        <w:t>have</w:t>
      </w:r>
      <w:r w:rsidR="00BA4537">
        <w:t xml:space="preserve"> partially determined behaviour in specifications. </w:t>
      </w:r>
      <w:r w:rsidR="00EE18EF">
        <w:t xml:space="preserve">We note that the solution proposed </w:t>
      </w:r>
      <w:r w:rsidR="00DB480C">
        <w:t>in [13] comes close to a complete solution. However, s</w:t>
      </w:r>
      <w:r w:rsidR="00862773">
        <w:t>ince there does not appear to be consensus</w:t>
      </w:r>
      <w:r w:rsidR="00880DB5">
        <w:t xml:space="preserve"> between Alt-2 and Alt-3</w:t>
      </w:r>
      <w:r w:rsidR="00862773">
        <w:t xml:space="preserve">, and Alt-1 is the </w:t>
      </w:r>
      <w:r w:rsidR="000E1730">
        <w:t>de facto solution if no agreement is reached, the following is proposed</w:t>
      </w:r>
      <w:r w:rsidR="00451F5A">
        <w:t>.</w:t>
      </w:r>
    </w:p>
    <w:p w14:paraId="42FF1690" w14:textId="5EFC3A83" w:rsidR="00B924A3" w:rsidRPr="00C573F1" w:rsidRDefault="00BB3E36" w:rsidP="009645C5">
      <w:pPr>
        <w:pStyle w:val="Proposal"/>
        <w:rPr>
          <w:highlight w:val="cyan"/>
        </w:rPr>
      </w:pPr>
      <w:r>
        <w:rPr>
          <w:highlight w:val="cyan"/>
        </w:rPr>
        <w:lastRenderedPageBreak/>
        <w:t xml:space="preserve">Alt-1: </w:t>
      </w:r>
      <w:r w:rsidR="00A83970" w:rsidRPr="00C573F1">
        <w:rPr>
          <w:highlight w:val="cyan"/>
        </w:rPr>
        <w:t>The default spatial re</w:t>
      </w:r>
      <w:r w:rsidR="00D30C4D" w:rsidRPr="00C573F1">
        <w:rPr>
          <w:highlight w:val="cyan"/>
        </w:rPr>
        <w:t xml:space="preserve">lation for PUCCH resources between an RRC </w:t>
      </w:r>
      <w:r w:rsidR="00597A04" w:rsidRPr="00C573F1">
        <w:rPr>
          <w:highlight w:val="cyan"/>
        </w:rPr>
        <w:t>re-</w:t>
      </w:r>
      <w:r w:rsidR="00D30C4D" w:rsidRPr="00C573F1">
        <w:rPr>
          <w:highlight w:val="cyan"/>
        </w:rPr>
        <w:t>configuration and subsequent MAC-CE activation is left</w:t>
      </w:r>
      <w:r w:rsidR="008D1005" w:rsidRPr="00C573F1">
        <w:rPr>
          <w:highlight w:val="cyan"/>
        </w:rPr>
        <w:t xml:space="preserve"> up to UE implementation</w:t>
      </w:r>
    </w:p>
    <w:tbl>
      <w:tblPr>
        <w:tblStyle w:val="TableGrid"/>
        <w:tblW w:w="0" w:type="auto"/>
        <w:tblLook w:val="04A0" w:firstRow="1" w:lastRow="0" w:firstColumn="1" w:lastColumn="0" w:noHBand="0" w:noVBand="1"/>
      </w:tblPr>
      <w:tblGrid>
        <w:gridCol w:w="2122"/>
        <w:gridCol w:w="7507"/>
      </w:tblGrid>
      <w:tr w:rsidR="008D1005" w14:paraId="1B9BE073" w14:textId="77777777" w:rsidTr="00544848">
        <w:tc>
          <w:tcPr>
            <w:tcW w:w="2122" w:type="dxa"/>
          </w:tcPr>
          <w:p w14:paraId="0E8614DE" w14:textId="77777777" w:rsidR="008D1005" w:rsidRPr="003D337E" w:rsidRDefault="008D1005" w:rsidP="00CF2021">
            <w:pPr>
              <w:pStyle w:val="BodyText"/>
              <w:rPr>
                <w:b/>
                <w:sz w:val="20"/>
              </w:rPr>
            </w:pPr>
            <w:r w:rsidRPr="003D337E">
              <w:rPr>
                <w:b/>
                <w:sz w:val="20"/>
              </w:rPr>
              <w:t>Company</w:t>
            </w:r>
          </w:p>
        </w:tc>
        <w:tc>
          <w:tcPr>
            <w:tcW w:w="7507" w:type="dxa"/>
          </w:tcPr>
          <w:p w14:paraId="48DB2EB6" w14:textId="77777777" w:rsidR="008D1005" w:rsidRPr="003D337E" w:rsidRDefault="008D1005" w:rsidP="00CF2021">
            <w:pPr>
              <w:pStyle w:val="BodyText"/>
              <w:rPr>
                <w:b/>
                <w:sz w:val="20"/>
              </w:rPr>
            </w:pPr>
            <w:r w:rsidRPr="003D337E">
              <w:rPr>
                <w:b/>
                <w:sz w:val="20"/>
              </w:rPr>
              <w:t>View</w:t>
            </w:r>
          </w:p>
        </w:tc>
      </w:tr>
      <w:tr w:rsidR="008D1005" w14:paraId="420AADC6" w14:textId="77777777" w:rsidTr="00544848">
        <w:tc>
          <w:tcPr>
            <w:tcW w:w="2122" w:type="dxa"/>
          </w:tcPr>
          <w:p w14:paraId="45FE5792" w14:textId="2995837A" w:rsidR="008D1005" w:rsidRPr="00CF2021" w:rsidRDefault="00CF2021" w:rsidP="00CF2021">
            <w:pPr>
              <w:pStyle w:val="BodyText"/>
              <w:rPr>
                <w:rFonts w:eastAsiaTheme="minorEastAsia"/>
                <w:sz w:val="20"/>
                <w:lang w:eastAsia="ko-KR"/>
              </w:rPr>
            </w:pPr>
            <w:r>
              <w:rPr>
                <w:rFonts w:eastAsiaTheme="minorEastAsia" w:hint="eastAsia"/>
                <w:sz w:val="20"/>
                <w:lang w:eastAsia="ko-KR"/>
              </w:rPr>
              <w:t>L</w:t>
            </w:r>
            <w:r>
              <w:rPr>
                <w:rFonts w:eastAsiaTheme="minorEastAsia"/>
                <w:sz w:val="20"/>
                <w:lang w:eastAsia="ko-KR"/>
              </w:rPr>
              <w:t>GE</w:t>
            </w:r>
          </w:p>
        </w:tc>
        <w:tc>
          <w:tcPr>
            <w:tcW w:w="7507" w:type="dxa"/>
          </w:tcPr>
          <w:p w14:paraId="497253EE" w14:textId="21EDA862" w:rsidR="008D1005" w:rsidRPr="00CF2021" w:rsidRDefault="00CF2021" w:rsidP="00944042">
            <w:pPr>
              <w:pStyle w:val="BodyText"/>
              <w:rPr>
                <w:sz w:val="20"/>
              </w:rPr>
            </w:pPr>
            <w:r>
              <w:rPr>
                <w:rFonts w:eastAsiaTheme="minorEastAsia" w:hint="eastAsia"/>
                <w:sz w:val="20"/>
                <w:lang w:eastAsia="ko-KR"/>
              </w:rPr>
              <w:t>Supp</w:t>
            </w:r>
            <w:r>
              <w:rPr>
                <w:rFonts w:eastAsiaTheme="minorEastAsia"/>
                <w:sz w:val="20"/>
                <w:lang w:eastAsia="ko-KR"/>
              </w:rPr>
              <w:t xml:space="preserve">ort Alt-3 as the simplest one. “Left up to UE implementation“ means gNB cannot be ensured for the proper UE behavior. We see no critical problems on Alt-3 </w:t>
            </w:r>
            <w:r w:rsidR="00944042">
              <w:rPr>
                <w:rFonts w:eastAsiaTheme="minorEastAsia"/>
                <w:sz w:val="20"/>
                <w:lang w:eastAsia="ko-KR"/>
              </w:rPr>
              <w:t>since the parameter configurability/flexibility is up to gNB implementation.</w:t>
            </w:r>
          </w:p>
        </w:tc>
      </w:tr>
      <w:tr w:rsidR="008D1005" w14:paraId="2F8412CC" w14:textId="77777777" w:rsidTr="00544848">
        <w:tc>
          <w:tcPr>
            <w:tcW w:w="2122" w:type="dxa"/>
          </w:tcPr>
          <w:p w14:paraId="2EB95661" w14:textId="20B36CC0" w:rsidR="008D1005" w:rsidRPr="003D337E" w:rsidRDefault="00670EF8" w:rsidP="00CF2021">
            <w:pPr>
              <w:pStyle w:val="BodyText"/>
              <w:rPr>
                <w:sz w:val="20"/>
              </w:rPr>
            </w:pPr>
            <w:r>
              <w:rPr>
                <w:sz w:val="20"/>
              </w:rPr>
              <w:t>Samsung</w:t>
            </w:r>
          </w:p>
        </w:tc>
        <w:tc>
          <w:tcPr>
            <w:tcW w:w="7507" w:type="dxa"/>
          </w:tcPr>
          <w:p w14:paraId="2620DEEA" w14:textId="77777777" w:rsidR="008D1005" w:rsidRDefault="00670EF8" w:rsidP="00CF2021">
            <w:pPr>
              <w:pStyle w:val="BodyText"/>
              <w:rPr>
                <w:sz w:val="20"/>
              </w:rPr>
            </w:pPr>
            <w:r>
              <w:rPr>
                <w:sz w:val="20"/>
              </w:rPr>
              <w:t xml:space="preserve">Support Alt2. It can support smoth beam change and switch. </w:t>
            </w:r>
          </w:p>
          <w:p w14:paraId="17338BBA" w14:textId="0AEF7088" w:rsidR="00115A43" w:rsidRPr="003D337E" w:rsidRDefault="00115A43" w:rsidP="006F34FB">
            <w:pPr>
              <w:pStyle w:val="BodyText"/>
              <w:rPr>
                <w:sz w:val="20"/>
              </w:rPr>
            </w:pPr>
            <w:r>
              <w:rPr>
                <w:sz w:val="20"/>
              </w:rPr>
              <w:t xml:space="preserve">Furthermore, one issue with Alt3 is: the decision in RRC layer must consider the status in MAC-CE layer. Assume SRS#1 is activeted by MAC-CE. Then when RRC do the re-configure, the RRC layer has to consider the behavior in MAC-CE to put SRS#1 as the 1st entry in RRC configuration. </w:t>
            </w:r>
          </w:p>
        </w:tc>
      </w:tr>
      <w:tr w:rsidR="00236EA0" w14:paraId="1FDF24D3" w14:textId="77777777" w:rsidTr="00544848">
        <w:tc>
          <w:tcPr>
            <w:tcW w:w="2122" w:type="dxa"/>
          </w:tcPr>
          <w:p w14:paraId="52A7C9F7" w14:textId="4E9476D6" w:rsidR="00236EA0" w:rsidRDefault="00236EA0" w:rsidP="00CF2021">
            <w:pPr>
              <w:pStyle w:val="BodyText"/>
            </w:pPr>
            <w:r>
              <w:t>Intel</w:t>
            </w:r>
          </w:p>
        </w:tc>
        <w:tc>
          <w:tcPr>
            <w:tcW w:w="7507" w:type="dxa"/>
          </w:tcPr>
          <w:p w14:paraId="09FBE725" w14:textId="480F3407" w:rsidR="00236EA0" w:rsidRDefault="00236EA0">
            <w:pPr>
              <w:pStyle w:val="BodyText"/>
            </w:pPr>
            <w:r>
              <w:t xml:space="preserve">We do not need to discuss this issue. </w:t>
            </w:r>
            <w:r w:rsidR="003E429F">
              <w:t>This issue is based on a gap between RRC reconfiguration to MAC CE configuration. However, when RRC reconfiguration is considered to be done is unclear. If we want to discuss it, we should send one LS to ask RAN2 when RRC reconfiguration can be considered as finished.</w:t>
            </w:r>
          </w:p>
        </w:tc>
      </w:tr>
      <w:tr w:rsidR="00F86D8E" w14:paraId="405F05E4" w14:textId="77777777" w:rsidTr="00544848">
        <w:tc>
          <w:tcPr>
            <w:tcW w:w="2122" w:type="dxa"/>
          </w:tcPr>
          <w:p w14:paraId="6022AF64" w14:textId="1871E58E" w:rsidR="00F86D8E" w:rsidRDefault="00F86D8E" w:rsidP="00CF2021">
            <w:pPr>
              <w:pStyle w:val="BodyText"/>
            </w:pPr>
            <w:r>
              <w:rPr>
                <w:rFonts w:hint="eastAsia"/>
              </w:rPr>
              <w:t>Huawei, HiSlicon</w:t>
            </w:r>
          </w:p>
        </w:tc>
        <w:tc>
          <w:tcPr>
            <w:tcW w:w="7507" w:type="dxa"/>
          </w:tcPr>
          <w:p w14:paraId="6D1BBB02" w14:textId="27EE3D89" w:rsidR="00F86D8E" w:rsidRDefault="00F86D8E">
            <w:pPr>
              <w:pStyle w:val="BodyText"/>
            </w:pPr>
            <w:r>
              <w:rPr>
                <w:rFonts w:hint="eastAsia"/>
              </w:rPr>
              <w:t>We prefer not to leave this issue to UE implementation, as gNB may not know what Tx beam UE is using</w:t>
            </w:r>
            <w:r w:rsidR="00F065E7">
              <w:t>, which may affect interoperability</w:t>
            </w:r>
            <w:r>
              <w:rPr>
                <w:rFonts w:hint="eastAsia"/>
              </w:rPr>
              <w:t xml:space="preserve">. </w:t>
            </w:r>
          </w:p>
          <w:p w14:paraId="2DAF7D19" w14:textId="79BB77B9" w:rsidR="00F86D8E" w:rsidRDefault="00F86D8E" w:rsidP="009B7D28">
            <w:pPr>
              <w:pStyle w:val="BodyText"/>
            </w:pPr>
            <w:r>
              <w:rPr>
                <w:rFonts w:hint="eastAsia"/>
              </w:rPr>
              <w:t xml:space="preserve">Regarding </w:t>
            </w:r>
            <w:r>
              <w:t>the comment from Intel, we have slightly different understanding. The ambi</w:t>
            </w:r>
            <w:r w:rsidR="009B7D28">
              <w:t>guilty period discussed here is till</w:t>
            </w:r>
            <w:r>
              <w:t xml:space="preserve"> MAC-CE</w:t>
            </w:r>
            <w:r w:rsidR="009B7D28">
              <w:t xml:space="preserve"> activation</w:t>
            </w:r>
            <w:r>
              <w:t xml:space="preserve"> instead of</w:t>
            </w:r>
            <w:r w:rsidR="00F065E7">
              <w:t xml:space="preserve"> till</w:t>
            </w:r>
            <w:r>
              <w:t xml:space="preserve"> RRC configuratoin becomes effecitve. </w:t>
            </w:r>
          </w:p>
        </w:tc>
      </w:tr>
      <w:tr w:rsidR="00D05C7E" w14:paraId="52B99076" w14:textId="77777777" w:rsidTr="00F86D8E">
        <w:tc>
          <w:tcPr>
            <w:tcW w:w="2122" w:type="dxa"/>
          </w:tcPr>
          <w:p w14:paraId="01D6A00A" w14:textId="20AF4BC6" w:rsidR="00D05C7E" w:rsidRDefault="00D05C7E" w:rsidP="00D05C7E">
            <w:pPr>
              <w:pStyle w:val="BodyText"/>
            </w:pPr>
            <w:r>
              <w:rPr>
                <w:rFonts w:hint="eastAsia"/>
              </w:rPr>
              <w:t>ZTE</w:t>
            </w:r>
          </w:p>
        </w:tc>
        <w:tc>
          <w:tcPr>
            <w:tcW w:w="7507" w:type="dxa"/>
          </w:tcPr>
          <w:p w14:paraId="7FFAAB4A" w14:textId="77777777" w:rsidR="00D05C7E" w:rsidRDefault="00D05C7E" w:rsidP="00D05C7E">
            <w:pPr>
              <w:pStyle w:val="BodyText"/>
            </w:pPr>
            <w:r>
              <w:rPr>
                <w:rFonts w:hint="eastAsia"/>
              </w:rPr>
              <w:t>Support Alt-2</w:t>
            </w:r>
            <w:r>
              <w:t>, and the proposal, i.e., Alt-1 is NOT acceptable taking into accoun this case is not conner case and we need one final conclusion for UE behavior.</w:t>
            </w:r>
          </w:p>
          <w:p w14:paraId="4E8A3735" w14:textId="77777777" w:rsidR="00D05C7E" w:rsidRPr="00BB55CE" w:rsidRDefault="00D05C7E" w:rsidP="00D05C7E">
            <w:pPr>
              <w:pStyle w:val="BodyText"/>
            </w:pPr>
          </w:p>
          <w:p w14:paraId="2774D9E0" w14:textId="77777777" w:rsidR="00D05C7E" w:rsidRDefault="00D05C7E" w:rsidP="00D05C7E">
            <w:pPr>
              <w:pStyle w:val="BodyText"/>
            </w:pPr>
            <w:r>
              <w:t>For Alt-3, it seems not to be one feasible solution, since the TCI state for PUCCH is updated based on Add/Release mode as highlighted, which means that not all TCI states will be reconfiugred in one reconfiguration instance. For instance, if only the third and fourth entries were re-configured, why we need to change the PUCCH beam into the first entry of the pool. It does NOT make sense.</w:t>
            </w:r>
          </w:p>
          <w:p w14:paraId="48D73640" w14:textId="77777777" w:rsidR="00D05C7E" w:rsidRDefault="00D05C7E" w:rsidP="00D05C7E">
            <w:pPr>
              <w:pStyle w:val="BodyText"/>
            </w:pPr>
          </w:p>
          <w:p w14:paraId="034900DB" w14:textId="77777777" w:rsidR="00D05C7E" w:rsidRDefault="00D05C7E" w:rsidP="00D05C7E">
            <w:pPr>
              <w:pStyle w:val="PL"/>
              <w:rPr>
                <w:color w:val="993366"/>
              </w:rPr>
            </w:pPr>
            <w:bookmarkStart w:id="2" w:name="_Hlk508876526"/>
            <w:r w:rsidRPr="00F35584">
              <w:t xml:space="preserve">PUCCH-Config ::= </w:t>
            </w:r>
            <w:r w:rsidRPr="00F35584">
              <w:tab/>
            </w:r>
            <w:r w:rsidRPr="00F35584">
              <w:tab/>
            </w:r>
            <w:r w:rsidRPr="00F35584">
              <w:tab/>
            </w:r>
            <w:r w:rsidRPr="00F35584">
              <w:tab/>
            </w:r>
            <w:r w:rsidRPr="00F35584">
              <w:tab/>
            </w:r>
            <w:r w:rsidRPr="00F35584">
              <w:tab/>
            </w:r>
            <w:bookmarkEnd w:id="2"/>
          </w:p>
          <w:p w14:paraId="22B28F9A" w14:textId="77777777" w:rsidR="00D05C7E" w:rsidRPr="00BB55CE" w:rsidRDefault="00D05C7E" w:rsidP="00D05C7E">
            <w:pPr>
              <w:pStyle w:val="PL"/>
              <w:rPr>
                <w:rFonts w:eastAsia="DengXian"/>
                <w:color w:val="808080"/>
                <w:lang w:eastAsia="zh-CN"/>
              </w:rPr>
            </w:pPr>
            <w:r>
              <w:rPr>
                <w:rFonts w:hint="eastAsia"/>
                <w:color w:val="993366"/>
                <w:lang w:eastAsia="zh-CN"/>
              </w:rPr>
              <w:t>... ...</w:t>
            </w:r>
          </w:p>
          <w:p w14:paraId="373BC9B6" w14:textId="77777777" w:rsidR="00D05C7E" w:rsidRDefault="00D05C7E" w:rsidP="00D05C7E">
            <w:pPr>
              <w:pStyle w:val="PL"/>
            </w:pPr>
          </w:p>
          <w:p w14:paraId="0BB60F88" w14:textId="77777777" w:rsidR="00D05C7E" w:rsidRPr="003925E5" w:rsidRDefault="00D05C7E" w:rsidP="00D05C7E">
            <w:pPr>
              <w:pStyle w:val="PL"/>
              <w:rPr>
                <w:color w:val="808080"/>
                <w:highlight w:val="yellow"/>
              </w:rPr>
            </w:pPr>
            <w:r w:rsidRPr="00F35584">
              <w:tab/>
            </w:r>
            <w:r w:rsidRPr="003925E5">
              <w:rPr>
                <w:highlight w:val="yellow"/>
              </w:rPr>
              <w:t>spatialRelationInfoToAddModList</w:t>
            </w:r>
            <w:r w:rsidRPr="003925E5">
              <w:rPr>
                <w:highlight w:val="yellow"/>
              </w:rPr>
              <w:tab/>
            </w:r>
            <w:r w:rsidRPr="003925E5">
              <w:rPr>
                <w:highlight w:val="yellow"/>
              </w:rPr>
              <w:tab/>
            </w:r>
            <w:r w:rsidRPr="003925E5">
              <w:rPr>
                <w:highlight w:val="yellow"/>
              </w:rPr>
              <w:tab/>
            </w:r>
            <w:r w:rsidRPr="003925E5">
              <w:rPr>
                <w:color w:val="993366"/>
                <w:highlight w:val="yellow"/>
              </w:rPr>
              <w:t>SEQUENCE</w:t>
            </w:r>
            <w:r w:rsidRPr="003925E5">
              <w:rPr>
                <w:highlight w:val="yellow"/>
              </w:rPr>
              <w:t xml:space="preserve"> (</w:t>
            </w:r>
            <w:r w:rsidRPr="003925E5">
              <w:rPr>
                <w:color w:val="993366"/>
                <w:highlight w:val="yellow"/>
              </w:rPr>
              <w:t>SIZE</w:t>
            </w:r>
            <w:r w:rsidRPr="003925E5">
              <w:rPr>
                <w:highlight w:val="yellow"/>
              </w:rPr>
              <w:t xml:space="preserve"> (1..maxNrofSpatialRelationInfos))</w:t>
            </w:r>
            <w:r w:rsidRPr="003925E5">
              <w:rPr>
                <w:color w:val="993366"/>
                <w:highlight w:val="yellow"/>
              </w:rPr>
              <w:t xml:space="preserve"> OF</w:t>
            </w:r>
            <w:r w:rsidRPr="003925E5">
              <w:rPr>
                <w:highlight w:val="yellow"/>
              </w:rPr>
              <w:t xml:space="preserve"> PUCCH-SpatialRelationInfo</w:t>
            </w:r>
            <w:r w:rsidRPr="003925E5">
              <w:rPr>
                <w:highlight w:val="yellow"/>
              </w:rPr>
              <w:tab/>
            </w:r>
            <w:r w:rsidRPr="003925E5">
              <w:rPr>
                <w:color w:val="993366"/>
                <w:highlight w:val="yellow"/>
              </w:rPr>
              <w:t>OPTIONAL</w:t>
            </w:r>
            <w:r w:rsidRPr="003925E5">
              <w:rPr>
                <w:highlight w:val="yellow"/>
              </w:rPr>
              <w:t>,</w:t>
            </w:r>
            <w:r w:rsidRPr="003925E5">
              <w:rPr>
                <w:highlight w:val="yellow"/>
              </w:rPr>
              <w:tab/>
            </w:r>
            <w:r w:rsidRPr="003925E5">
              <w:rPr>
                <w:color w:val="808080"/>
                <w:highlight w:val="yellow"/>
              </w:rPr>
              <w:t>-- Need N</w:t>
            </w:r>
          </w:p>
          <w:p w14:paraId="627E81A9" w14:textId="77777777" w:rsidR="00D05C7E" w:rsidRPr="00F35584" w:rsidRDefault="00D05C7E" w:rsidP="00D05C7E">
            <w:pPr>
              <w:pStyle w:val="PL"/>
              <w:rPr>
                <w:color w:val="808080"/>
              </w:rPr>
            </w:pPr>
            <w:r w:rsidRPr="003925E5">
              <w:rPr>
                <w:highlight w:val="yellow"/>
              </w:rPr>
              <w:tab/>
              <w:t>spatialRelationInfoToReleaseList</w:t>
            </w:r>
            <w:r w:rsidRPr="003925E5">
              <w:rPr>
                <w:highlight w:val="yellow"/>
              </w:rPr>
              <w:tab/>
            </w:r>
            <w:r w:rsidRPr="003925E5">
              <w:rPr>
                <w:highlight w:val="yellow"/>
              </w:rPr>
              <w:tab/>
            </w:r>
            <w:r w:rsidRPr="003925E5">
              <w:rPr>
                <w:color w:val="993366"/>
                <w:highlight w:val="yellow"/>
              </w:rPr>
              <w:t>SEQUENCE</w:t>
            </w:r>
            <w:r w:rsidRPr="003925E5">
              <w:rPr>
                <w:highlight w:val="yellow"/>
              </w:rPr>
              <w:t xml:space="preserve"> (</w:t>
            </w:r>
            <w:r w:rsidRPr="003925E5">
              <w:rPr>
                <w:color w:val="993366"/>
                <w:highlight w:val="yellow"/>
              </w:rPr>
              <w:t>SIZE</w:t>
            </w:r>
            <w:r w:rsidRPr="003925E5">
              <w:rPr>
                <w:highlight w:val="yellow"/>
              </w:rPr>
              <w:t xml:space="preserve"> (1..maxNrofSpatialRelationInfos))</w:t>
            </w:r>
            <w:r w:rsidRPr="003925E5">
              <w:rPr>
                <w:color w:val="993366"/>
                <w:highlight w:val="yellow"/>
              </w:rPr>
              <w:t xml:space="preserve"> OF</w:t>
            </w:r>
            <w:r w:rsidRPr="003925E5">
              <w:rPr>
                <w:highlight w:val="yellow"/>
              </w:rPr>
              <w:t xml:space="preserve"> PUCCH-SpatialRelationInfoId</w:t>
            </w:r>
            <w:r w:rsidRPr="003925E5">
              <w:rPr>
                <w:highlight w:val="yellow"/>
              </w:rPr>
              <w:tab/>
            </w:r>
            <w:r w:rsidRPr="003925E5">
              <w:rPr>
                <w:color w:val="993366"/>
                <w:highlight w:val="yellow"/>
              </w:rPr>
              <w:t>OPTIONAL</w:t>
            </w:r>
            <w:r w:rsidRPr="003925E5">
              <w:rPr>
                <w:highlight w:val="yellow"/>
              </w:rPr>
              <w:t>,</w:t>
            </w:r>
            <w:r w:rsidRPr="003925E5">
              <w:rPr>
                <w:highlight w:val="yellow"/>
              </w:rPr>
              <w:tab/>
            </w:r>
            <w:r w:rsidRPr="003925E5">
              <w:rPr>
                <w:color w:val="808080"/>
                <w:highlight w:val="yellow"/>
              </w:rPr>
              <w:t>-- Need N</w:t>
            </w:r>
          </w:p>
          <w:p w14:paraId="2A412582" w14:textId="77777777" w:rsidR="00D05C7E" w:rsidRDefault="00D05C7E" w:rsidP="00D05C7E">
            <w:pPr>
              <w:pStyle w:val="PL"/>
            </w:pPr>
          </w:p>
          <w:p w14:paraId="2048C265" w14:textId="77777777" w:rsidR="00D05C7E" w:rsidRPr="00F35584" w:rsidRDefault="00D05C7E" w:rsidP="00D05C7E">
            <w:pPr>
              <w:pStyle w:val="PL"/>
              <w:rPr>
                <w:color w:val="808080"/>
              </w:rPr>
            </w:pPr>
            <w:r w:rsidRPr="00F35584">
              <w:tab/>
              <w:t>pucch-PowerControl</w:t>
            </w:r>
            <w:r w:rsidRPr="00F35584">
              <w:tab/>
            </w:r>
            <w:r w:rsidRPr="00F35584">
              <w:tab/>
            </w:r>
            <w:r w:rsidRPr="00F35584">
              <w:tab/>
            </w:r>
            <w:r w:rsidRPr="00F35584">
              <w:tab/>
            </w:r>
            <w:r w:rsidRPr="00F35584">
              <w:tab/>
            </w:r>
            <w:r w:rsidRPr="00F35584">
              <w:tab/>
              <w:t>PUCCH-PowerControl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2567230" w14:textId="77777777" w:rsidR="00D05C7E" w:rsidRPr="00F35584" w:rsidRDefault="00D05C7E" w:rsidP="00D05C7E">
            <w:pPr>
              <w:pStyle w:val="PL"/>
            </w:pPr>
            <w:r w:rsidRPr="00F35584">
              <w:tab/>
              <w:t>...</w:t>
            </w:r>
          </w:p>
          <w:p w14:paraId="69675894" w14:textId="77777777" w:rsidR="00D05C7E" w:rsidRPr="00F35584" w:rsidRDefault="00D05C7E" w:rsidP="00D05C7E">
            <w:pPr>
              <w:pStyle w:val="PL"/>
            </w:pPr>
            <w:r w:rsidRPr="00F35584">
              <w:t>}</w:t>
            </w:r>
          </w:p>
          <w:p w14:paraId="3CBE07FF" w14:textId="77777777" w:rsidR="00D05C7E" w:rsidRDefault="00D05C7E" w:rsidP="00D05C7E">
            <w:pPr>
              <w:pStyle w:val="BodyText"/>
            </w:pPr>
          </w:p>
          <w:p w14:paraId="6145A07F" w14:textId="77777777" w:rsidR="00D05C7E" w:rsidRDefault="00D05C7E" w:rsidP="00D05C7E">
            <w:pPr>
              <w:pStyle w:val="BodyText"/>
              <w:rPr>
                <w:rFonts w:eastAsia="DengXian"/>
              </w:rPr>
            </w:pPr>
          </w:p>
          <w:p w14:paraId="21C66265" w14:textId="77777777" w:rsidR="00D05C7E" w:rsidRDefault="00D05C7E" w:rsidP="00D05C7E">
            <w:pPr>
              <w:pStyle w:val="BodyText"/>
            </w:pPr>
          </w:p>
        </w:tc>
      </w:tr>
      <w:tr w:rsidR="00051312" w14:paraId="71419ED7" w14:textId="77777777" w:rsidTr="00F86D8E">
        <w:tc>
          <w:tcPr>
            <w:tcW w:w="2122" w:type="dxa"/>
          </w:tcPr>
          <w:p w14:paraId="2387556A" w14:textId="7D778A73" w:rsidR="00051312" w:rsidRPr="00051312" w:rsidRDefault="00051312" w:rsidP="00D05C7E">
            <w:pPr>
              <w:pStyle w:val="BodyText"/>
              <w:rPr>
                <w:rFonts w:eastAsia="DengXian"/>
              </w:rPr>
            </w:pPr>
            <w:r>
              <w:rPr>
                <w:rFonts w:eastAsia="DengXian" w:hint="eastAsia"/>
              </w:rPr>
              <w:t>OPPO</w:t>
            </w:r>
          </w:p>
        </w:tc>
        <w:tc>
          <w:tcPr>
            <w:tcW w:w="7507" w:type="dxa"/>
          </w:tcPr>
          <w:p w14:paraId="19E49555" w14:textId="7101C2F0" w:rsidR="00051312" w:rsidRPr="00051312" w:rsidRDefault="00A675AD" w:rsidP="00D05C7E">
            <w:pPr>
              <w:pStyle w:val="BodyText"/>
              <w:rPr>
                <w:rFonts w:eastAsia="DengXian"/>
              </w:rPr>
            </w:pPr>
            <w:r>
              <w:rPr>
                <w:rFonts w:eastAsia="DengXian"/>
              </w:rPr>
              <w:t>Our</w:t>
            </w:r>
            <w:r w:rsidR="00051312">
              <w:rPr>
                <w:rFonts w:eastAsia="DengXian" w:hint="eastAsia"/>
              </w:rPr>
              <w:t xml:space="preserve"> </w:t>
            </w:r>
            <w:r w:rsidR="00051312">
              <w:rPr>
                <w:rFonts w:eastAsia="DengXian"/>
              </w:rPr>
              <w:t>1st prference is that no specification is needed since we do nothing for the ambiguity period of RRC configuration and we don’t need to specify UE behavior for the short ambigutiy peridod between RRC configration and MAC activation. We can also live with Alt.2</w:t>
            </w:r>
          </w:p>
        </w:tc>
      </w:tr>
      <w:tr w:rsidR="00BA041E" w14:paraId="11118AB4" w14:textId="77777777" w:rsidTr="00F86D8E">
        <w:tc>
          <w:tcPr>
            <w:tcW w:w="2122" w:type="dxa"/>
          </w:tcPr>
          <w:p w14:paraId="5214D04D" w14:textId="5E75581A" w:rsidR="00BA041E" w:rsidRDefault="00BA041E" w:rsidP="00BA041E">
            <w:pPr>
              <w:pStyle w:val="BodyText"/>
              <w:rPr>
                <w:rFonts w:eastAsia="DengXian"/>
              </w:rPr>
            </w:pPr>
            <w:r w:rsidRPr="00F31850">
              <w:t>Qualcomm</w:t>
            </w:r>
          </w:p>
        </w:tc>
        <w:tc>
          <w:tcPr>
            <w:tcW w:w="7507" w:type="dxa"/>
          </w:tcPr>
          <w:p w14:paraId="0387F012" w14:textId="56C1C419" w:rsidR="00BA041E" w:rsidRDefault="00BA041E" w:rsidP="00BA041E">
            <w:pPr>
              <w:pStyle w:val="BodyText"/>
              <w:rPr>
                <w:rFonts w:eastAsia="DengXian"/>
              </w:rPr>
            </w:pPr>
            <w:r w:rsidRPr="00F31850">
              <w:t xml:space="preserve">Proposal 5 may not work. gNB and UE have to sync on the used spatial </w:t>
            </w:r>
            <w:r w:rsidRPr="00F31850">
              <w:lastRenderedPageBreak/>
              <w:t xml:space="preserve">relation. For existing PUCCH, support Alt-2, which does not require additional beam switch. For newly configured additional PUCCH, support it remains inactive till MAC-CE activation. </w:t>
            </w:r>
          </w:p>
        </w:tc>
      </w:tr>
      <w:tr w:rsidR="00B06C11" w14:paraId="427B0AE3" w14:textId="77777777" w:rsidTr="00F86D8E">
        <w:tc>
          <w:tcPr>
            <w:tcW w:w="2122" w:type="dxa"/>
          </w:tcPr>
          <w:p w14:paraId="3662BD51" w14:textId="27A4AF9D" w:rsidR="00B06C11" w:rsidRPr="00F31850" w:rsidRDefault="00B06C11" w:rsidP="00BA041E">
            <w:pPr>
              <w:pStyle w:val="BodyText"/>
            </w:pPr>
            <w:r>
              <w:lastRenderedPageBreak/>
              <w:t>CATT</w:t>
            </w:r>
          </w:p>
        </w:tc>
        <w:tc>
          <w:tcPr>
            <w:tcW w:w="7507" w:type="dxa"/>
          </w:tcPr>
          <w:p w14:paraId="050596E9" w14:textId="06712343" w:rsidR="00B06C11" w:rsidRPr="00F31850" w:rsidRDefault="00B06C11" w:rsidP="00BA041E">
            <w:pPr>
              <w:pStyle w:val="BodyText"/>
            </w:pPr>
            <w:r>
              <w:t>We are fine with either alt-1 or alt-3. Alt-2 is strange in our view to continue using an outdated beam which the gNB has decided to discard by reconfiguration.</w:t>
            </w:r>
          </w:p>
        </w:tc>
      </w:tr>
      <w:tr w:rsidR="00657871" w14:paraId="1D20055A" w14:textId="77777777" w:rsidTr="00F86D8E">
        <w:tc>
          <w:tcPr>
            <w:tcW w:w="2122" w:type="dxa"/>
          </w:tcPr>
          <w:p w14:paraId="00AF6CD0" w14:textId="37353DA8" w:rsidR="00657871" w:rsidRDefault="00657871" w:rsidP="00BA041E">
            <w:pPr>
              <w:pStyle w:val="BodyText"/>
            </w:pPr>
            <w:r>
              <w:rPr>
                <w:rFonts w:eastAsia="DengXian" w:hint="eastAsia"/>
              </w:rPr>
              <w:t>Sony</w:t>
            </w:r>
          </w:p>
        </w:tc>
        <w:tc>
          <w:tcPr>
            <w:tcW w:w="7507" w:type="dxa"/>
          </w:tcPr>
          <w:p w14:paraId="64EE181D" w14:textId="108B1FEA" w:rsidR="00657871" w:rsidRDefault="00657871" w:rsidP="00BA041E">
            <w:pPr>
              <w:pStyle w:val="BodyText"/>
            </w:pPr>
            <w:r>
              <w:rPr>
                <w:rFonts w:eastAsia="DengXian" w:hint="eastAsia"/>
              </w:rPr>
              <w:t>Support Alt-2. On one hand, Alt-2 may avoid the so-called issue of beam aging and on the other hand, Alt-2 also keeps the RRC configuration flexiblity.</w:t>
            </w:r>
          </w:p>
        </w:tc>
      </w:tr>
      <w:tr w:rsidR="00524DD5" w14:paraId="72A76E27" w14:textId="77777777" w:rsidTr="00F86D8E">
        <w:tc>
          <w:tcPr>
            <w:tcW w:w="2122" w:type="dxa"/>
          </w:tcPr>
          <w:p w14:paraId="12C6CB8D" w14:textId="6F5C0A40" w:rsidR="00524DD5" w:rsidRDefault="00524DD5" w:rsidP="00524DD5">
            <w:pPr>
              <w:pStyle w:val="BodyText"/>
              <w:rPr>
                <w:rFonts w:eastAsia="DengXian"/>
              </w:rPr>
            </w:pPr>
            <w:r>
              <w:t>ITRI</w:t>
            </w:r>
          </w:p>
        </w:tc>
        <w:tc>
          <w:tcPr>
            <w:tcW w:w="7507" w:type="dxa"/>
          </w:tcPr>
          <w:p w14:paraId="6F7B9246" w14:textId="39023110" w:rsidR="00524DD5" w:rsidRDefault="00524DD5" w:rsidP="00524DD5">
            <w:pPr>
              <w:pStyle w:val="BodyText"/>
              <w:rPr>
                <w:rFonts w:eastAsia="DengXian"/>
              </w:rPr>
            </w:pPr>
            <w:r>
              <w:t xml:space="preserve">Support Alt3, eventually need to </w:t>
            </w:r>
            <w:r w:rsidRPr="00F31F92">
              <w:t>specify</w:t>
            </w:r>
            <w:r>
              <w:t xml:space="preserve"> </w:t>
            </w:r>
            <w:r w:rsidRPr="00F31F92">
              <w:t>a default UE behaviour</w:t>
            </w:r>
            <w:r>
              <w:t xml:space="preserve"> on this moment.</w:t>
            </w:r>
          </w:p>
        </w:tc>
      </w:tr>
    </w:tbl>
    <w:p w14:paraId="4784FB85" w14:textId="04D0F214" w:rsidR="00526A33" w:rsidRDefault="00526A33" w:rsidP="008D1005">
      <w:pPr>
        <w:pStyle w:val="BodyText"/>
      </w:pPr>
    </w:p>
    <w:p w14:paraId="5ACDA936" w14:textId="7AFE513D" w:rsidR="00292AD6" w:rsidRDefault="00F94B28" w:rsidP="00784793">
      <w:pPr>
        <w:pStyle w:val="Heading3"/>
      </w:pPr>
      <w:r>
        <w:t>S</w:t>
      </w:r>
      <w:r w:rsidR="006479A2">
        <w:t>ignalling reduction</w:t>
      </w:r>
    </w:p>
    <w:p w14:paraId="4F469419" w14:textId="05D64B62" w:rsidR="00325EFA" w:rsidRPr="00437E66" w:rsidRDefault="00560D0D" w:rsidP="00560D0D">
      <w:pPr>
        <w:pStyle w:val="BodyText"/>
      </w:pPr>
      <w:r>
        <w:t xml:space="preserve">Two companies have pointed out that a list size of 8 for </w:t>
      </w:r>
      <w:r w:rsidRPr="00090379">
        <w:rPr>
          <w:i/>
        </w:rPr>
        <w:t>PUCCH-SpatialRelationInfo</w:t>
      </w:r>
      <w:r>
        <w:t xml:space="preserve"> will result in RRC re-configurations </w:t>
      </w:r>
      <w:r w:rsidR="00500E07">
        <w:t>to support intra-cell mobility</w:t>
      </w:r>
      <w:r w:rsidR="00AA34E8">
        <w:t xml:space="preserve"> which is unfortunate</w:t>
      </w:r>
      <w:r w:rsidR="00B45084">
        <w:t>.</w:t>
      </w:r>
      <w:r w:rsidR="00147DA7">
        <w:t xml:space="preserve"> In contrast, the maximum number of configured TCI state</w:t>
      </w:r>
      <w:r w:rsidR="00A36E3E">
        <w:t>s for PDSCH and PDCCH is 64.</w:t>
      </w:r>
    </w:p>
    <w:p w14:paraId="42AE2076" w14:textId="77777777" w:rsidR="00EC27C2" w:rsidRDefault="00EC27C2" w:rsidP="00EC27C2">
      <w:pPr>
        <w:pStyle w:val="ListBullet"/>
      </w:pPr>
      <w:r>
        <w:t>Increase the maximum number of configured spatial relations (</w:t>
      </w:r>
      <w:r w:rsidRPr="00090379">
        <w:rPr>
          <w:i/>
        </w:rPr>
        <w:t>maxNrofSpatialRelationInfos</w:t>
      </w:r>
      <w:r>
        <w:t xml:space="preserve">) for PUCCH to 64. Send an LS informing RAN2 of the change. [5] </w:t>
      </w:r>
    </w:p>
    <w:p w14:paraId="2D202868" w14:textId="0C1B82CF" w:rsidR="00EC27C2" w:rsidRDefault="00EC27C2" w:rsidP="00EC27C2">
      <w:pPr>
        <w:pStyle w:val="ListBullet"/>
      </w:pPr>
      <w:r w:rsidRPr="00D54114">
        <w:t xml:space="preserve">Support max number of </w:t>
      </w:r>
      <w:r w:rsidRPr="00090379">
        <w:rPr>
          <w:i/>
        </w:rPr>
        <w:t>spatialRelationInfos</w:t>
      </w:r>
      <w:r w:rsidRPr="00D54114">
        <w:t xml:space="preserve"> to be 64 for uplink signals and channels.</w:t>
      </w:r>
      <w:r>
        <w:t xml:space="preserve"> [20]</w:t>
      </w:r>
    </w:p>
    <w:p w14:paraId="1675F23A" w14:textId="0A6E7B87" w:rsidR="00325EFA" w:rsidRPr="007D10D0" w:rsidRDefault="00325EFA" w:rsidP="004739DE">
      <w:pPr>
        <w:pStyle w:val="Proposal"/>
        <w:rPr>
          <w:highlight w:val="yellow"/>
        </w:rPr>
      </w:pPr>
      <w:r w:rsidRPr="007D10D0">
        <w:rPr>
          <w:highlight w:val="yellow"/>
        </w:rPr>
        <w:t xml:space="preserve">Offline discussion on </w:t>
      </w:r>
      <w:r w:rsidR="00436D8D" w:rsidRPr="007D10D0">
        <w:rPr>
          <w:highlight w:val="yellow"/>
        </w:rPr>
        <w:t>aligning</w:t>
      </w:r>
      <w:r w:rsidRPr="007D10D0">
        <w:rPr>
          <w:highlight w:val="yellow"/>
        </w:rPr>
        <w:t xml:space="preserve"> the maximum number of configured </w:t>
      </w:r>
      <w:r w:rsidR="005D49AF" w:rsidRPr="007D10D0">
        <w:rPr>
          <w:highlight w:val="yellow"/>
        </w:rPr>
        <w:t xml:space="preserve">PUCCH spatial relations to be </w:t>
      </w:r>
      <w:r w:rsidR="00436D8D" w:rsidRPr="007D10D0">
        <w:rPr>
          <w:highlight w:val="yellow"/>
        </w:rPr>
        <w:t>the same as</w:t>
      </w:r>
      <w:r w:rsidR="00521F7F" w:rsidRPr="007D10D0">
        <w:rPr>
          <w:highlight w:val="yellow"/>
        </w:rPr>
        <w:t xml:space="preserve"> </w:t>
      </w:r>
      <w:r w:rsidR="005D49AF" w:rsidRPr="007D10D0">
        <w:rPr>
          <w:highlight w:val="yellow"/>
        </w:rPr>
        <w:t>the maximum number of configured TCI states in the downlink</w:t>
      </w:r>
      <w:r w:rsidR="004739DE" w:rsidRPr="007D10D0">
        <w:rPr>
          <w:highlight w:val="yellow"/>
        </w:rPr>
        <w:t xml:space="preserve">, </w:t>
      </w:r>
      <w:r w:rsidR="00436D8D" w:rsidRPr="007D10D0">
        <w:rPr>
          <w:highlight w:val="yellow"/>
        </w:rPr>
        <w:t>i.e.</w:t>
      </w:r>
      <w:r w:rsidR="004739DE" w:rsidRPr="007D10D0">
        <w:rPr>
          <w:highlight w:val="yellow"/>
        </w:rPr>
        <w:t>, 64</w:t>
      </w:r>
    </w:p>
    <w:tbl>
      <w:tblPr>
        <w:tblStyle w:val="TableGrid"/>
        <w:tblW w:w="0" w:type="auto"/>
        <w:tblLook w:val="04A0" w:firstRow="1" w:lastRow="0" w:firstColumn="1" w:lastColumn="0" w:noHBand="0" w:noVBand="1"/>
      </w:tblPr>
      <w:tblGrid>
        <w:gridCol w:w="2263"/>
        <w:gridCol w:w="7366"/>
      </w:tblGrid>
      <w:tr w:rsidR="004739DE" w14:paraId="7E6A02E5" w14:textId="77777777" w:rsidTr="00544848">
        <w:tc>
          <w:tcPr>
            <w:tcW w:w="2263" w:type="dxa"/>
          </w:tcPr>
          <w:p w14:paraId="77D6441C" w14:textId="77777777" w:rsidR="004739DE" w:rsidRPr="003D337E" w:rsidRDefault="004739DE" w:rsidP="00CF2021">
            <w:pPr>
              <w:pStyle w:val="BodyText"/>
              <w:rPr>
                <w:b/>
                <w:sz w:val="20"/>
              </w:rPr>
            </w:pPr>
            <w:r w:rsidRPr="003D337E">
              <w:rPr>
                <w:b/>
                <w:sz w:val="20"/>
              </w:rPr>
              <w:t>Company</w:t>
            </w:r>
          </w:p>
        </w:tc>
        <w:tc>
          <w:tcPr>
            <w:tcW w:w="7366" w:type="dxa"/>
          </w:tcPr>
          <w:p w14:paraId="71FFD3B7" w14:textId="77777777" w:rsidR="004739DE" w:rsidRPr="003D337E" w:rsidRDefault="004739DE" w:rsidP="00CF2021">
            <w:pPr>
              <w:pStyle w:val="BodyText"/>
              <w:rPr>
                <w:b/>
                <w:sz w:val="20"/>
              </w:rPr>
            </w:pPr>
            <w:r w:rsidRPr="003D337E">
              <w:rPr>
                <w:b/>
                <w:sz w:val="20"/>
              </w:rPr>
              <w:t>View</w:t>
            </w:r>
          </w:p>
        </w:tc>
      </w:tr>
      <w:tr w:rsidR="004739DE" w14:paraId="2660725D" w14:textId="77777777" w:rsidTr="00544848">
        <w:tc>
          <w:tcPr>
            <w:tcW w:w="2263" w:type="dxa"/>
          </w:tcPr>
          <w:p w14:paraId="43FE0F4A" w14:textId="27ECF4F0" w:rsidR="004739DE" w:rsidRPr="003D337E" w:rsidRDefault="00F065E7" w:rsidP="00CF2021">
            <w:pPr>
              <w:pStyle w:val="BodyText"/>
              <w:rPr>
                <w:sz w:val="20"/>
              </w:rPr>
            </w:pPr>
            <w:r>
              <w:rPr>
                <w:rFonts w:hint="eastAsia"/>
                <w:sz w:val="20"/>
              </w:rPr>
              <w:t>Huawei, HiSilicon</w:t>
            </w:r>
          </w:p>
        </w:tc>
        <w:tc>
          <w:tcPr>
            <w:tcW w:w="7366" w:type="dxa"/>
          </w:tcPr>
          <w:p w14:paraId="049D6CB8" w14:textId="5DBC9B68" w:rsidR="004739DE" w:rsidRPr="003D337E" w:rsidRDefault="00F065E7" w:rsidP="00CF2021">
            <w:pPr>
              <w:pStyle w:val="BodyText"/>
              <w:rPr>
                <w:sz w:val="20"/>
              </w:rPr>
            </w:pPr>
            <w:r>
              <w:rPr>
                <w:rFonts w:hint="eastAsia"/>
                <w:sz w:val="20"/>
              </w:rPr>
              <w:t xml:space="preserve">This seems to be an optimization and not urgent for now. </w:t>
            </w:r>
          </w:p>
        </w:tc>
      </w:tr>
      <w:tr w:rsidR="00D05C7E" w14:paraId="7EF71C02" w14:textId="77777777" w:rsidTr="00544848">
        <w:tc>
          <w:tcPr>
            <w:tcW w:w="2263" w:type="dxa"/>
          </w:tcPr>
          <w:p w14:paraId="5D101102" w14:textId="677A1271" w:rsidR="00D05C7E" w:rsidRPr="003D337E" w:rsidRDefault="00D05C7E" w:rsidP="00D05C7E">
            <w:pPr>
              <w:pStyle w:val="BodyText"/>
              <w:rPr>
                <w:sz w:val="20"/>
              </w:rPr>
            </w:pPr>
            <w:r>
              <w:rPr>
                <w:rFonts w:hint="eastAsia"/>
                <w:sz w:val="20"/>
              </w:rPr>
              <w:t>ZTE</w:t>
            </w:r>
          </w:p>
        </w:tc>
        <w:tc>
          <w:tcPr>
            <w:tcW w:w="7366" w:type="dxa"/>
          </w:tcPr>
          <w:p w14:paraId="512264DF" w14:textId="77777777" w:rsidR="00D05C7E" w:rsidRDefault="00D05C7E" w:rsidP="00D05C7E">
            <w:pPr>
              <w:pStyle w:val="BodyText"/>
              <w:rPr>
                <w:rFonts w:eastAsia="DengXian"/>
                <w:sz w:val="20"/>
              </w:rPr>
            </w:pPr>
            <w:r>
              <w:rPr>
                <w:rFonts w:hint="eastAsia"/>
                <w:sz w:val="20"/>
              </w:rPr>
              <w:t>Please be very car</w:t>
            </w:r>
            <w:r>
              <w:rPr>
                <w:sz w:val="20"/>
              </w:rPr>
              <w:t xml:space="preserve">eful. </w:t>
            </w:r>
            <w:r>
              <w:rPr>
                <w:rFonts w:eastAsia="DengXian" w:hint="eastAsia"/>
                <w:sz w:val="20"/>
              </w:rPr>
              <w:t>Many uplink design is based on the maximal number of PUCCH-SpatialReltaionInfo.</w:t>
            </w:r>
          </w:p>
          <w:p w14:paraId="2F84A777" w14:textId="77777777" w:rsidR="00D05C7E" w:rsidRDefault="00D05C7E" w:rsidP="00D05C7E">
            <w:pPr>
              <w:pStyle w:val="BodyText"/>
              <w:rPr>
                <w:rFonts w:eastAsia="DengXian"/>
                <w:sz w:val="20"/>
              </w:rPr>
            </w:pPr>
          </w:p>
          <w:p w14:paraId="4C694E8C" w14:textId="0F193BA7" w:rsidR="00D05C7E" w:rsidRPr="003D337E" w:rsidRDefault="00D05C7E" w:rsidP="00D05C7E">
            <w:pPr>
              <w:pStyle w:val="BodyText"/>
              <w:rPr>
                <w:sz w:val="20"/>
              </w:rPr>
            </w:pPr>
            <w:r>
              <w:rPr>
                <w:rFonts w:eastAsia="DengXian"/>
                <w:sz w:val="20"/>
              </w:rPr>
              <w:t>For instance, in UL power control, the maximal number of P0 and DL RSs is only 16, or 4. If we have the agreement of extending the uppper bound, some  other corresponding bound should be revised accordingly.</w:t>
            </w:r>
          </w:p>
        </w:tc>
      </w:tr>
      <w:tr w:rsidR="00722AC7" w14:paraId="6CF865B1" w14:textId="77777777" w:rsidTr="002649BD">
        <w:tc>
          <w:tcPr>
            <w:tcW w:w="2263" w:type="dxa"/>
          </w:tcPr>
          <w:p w14:paraId="25C3E59A" w14:textId="10622260" w:rsidR="00722AC7" w:rsidRPr="00722AC7" w:rsidRDefault="00722AC7" w:rsidP="00D05C7E">
            <w:pPr>
              <w:pStyle w:val="BodyText"/>
              <w:rPr>
                <w:rFonts w:eastAsia="DengXian"/>
              </w:rPr>
            </w:pPr>
            <w:r>
              <w:rPr>
                <w:rFonts w:eastAsia="DengXian" w:hint="eastAsia"/>
              </w:rPr>
              <w:t>OPPO</w:t>
            </w:r>
          </w:p>
        </w:tc>
        <w:tc>
          <w:tcPr>
            <w:tcW w:w="7366" w:type="dxa"/>
          </w:tcPr>
          <w:p w14:paraId="674C1617" w14:textId="78509B61" w:rsidR="00722AC7" w:rsidRPr="00722AC7" w:rsidRDefault="00450DC2" w:rsidP="00D05C7E">
            <w:pPr>
              <w:pStyle w:val="BodyText"/>
              <w:rPr>
                <w:rFonts w:eastAsia="DengXian"/>
              </w:rPr>
            </w:pPr>
            <w:r>
              <w:rPr>
                <w:rFonts w:eastAsia="DengXian"/>
              </w:rPr>
              <w:t>No need to</w:t>
            </w:r>
            <w:r w:rsidR="00722AC7">
              <w:rPr>
                <w:rFonts w:eastAsia="DengXian" w:hint="eastAsia"/>
              </w:rPr>
              <w:t xml:space="preserve"> revert our agreement</w:t>
            </w:r>
            <w:r>
              <w:rPr>
                <w:rFonts w:eastAsia="DengXian"/>
              </w:rPr>
              <w:t>s</w:t>
            </w:r>
            <w:r w:rsidR="00722AC7">
              <w:rPr>
                <w:rFonts w:eastAsia="DengXian" w:hint="eastAsia"/>
              </w:rPr>
              <w:t xml:space="preserve">. </w:t>
            </w:r>
          </w:p>
        </w:tc>
      </w:tr>
    </w:tbl>
    <w:p w14:paraId="6DC6EEDF" w14:textId="711CC1AA" w:rsidR="004739DE" w:rsidRDefault="004739DE" w:rsidP="00325EFA">
      <w:pPr>
        <w:pStyle w:val="BodyText"/>
      </w:pPr>
    </w:p>
    <w:p w14:paraId="773E917D" w14:textId="61293388" w:rsidR="00B45084" w:rsidRDefault="00B45084" w:rsidP="00325EFA">
      <w:pPr>
        <w:pStyle w:val="BodyText"/>
      </w:pPr>
      <w:r>
        <w:t>Two companies have pointed out that existing MAC-CE signalling of the spatial relation</w:t>
      </w:r>
      <w:r w:rsidR="00675835">
        <w:t xml:space="preserve">s for PUCCH is on a per-PUCCH resource basis. For a large number of PUCCH resources, excessive </w:t>
      </w:r>
      <w:r w:rsidR="000F19A5">
        <w:t xml:space="preserve">MAC-CE </w:t>
      </w:r>
      <w:r w:rsidR="00675835">
        <w:t xml:space="preserve">signalling is required. </w:t>
      </w:r>
      <w:r w:rsidR="00424868">
        <w:t xml:space="preserve">It has been proposed </w:t>
      </w:r>
      <w:r w:rsidR="00AA34E8">
        <w:t>to support</w:t>
      </w:r>
      <w:r w:rsidR="00424868">
        <w:t xml:space="preserve"> signalling of a common spatial relation across all PUCCH resources.</w:t>
      </w:r>
    </w:p>
    <w:p w14:paraId="45BAF9F1" w14:textId="77777777" w:rsidR="00EC27C2" w:rsidRDefault="00EC27C2" w:rsidP="00EC27C2">
      <w:pPr>
        <w:pStyle w:val="ListBullet"/>
      </w:pPr>
      <w:r>
        <w:t xml:space="preserve">To avoid excessive MAC-CE signaling for PUCCH spatial relation indication, support using a spare bit in the MAC-CE message that indicates the spatial relation for PUCCH to signal whether or not the indicated spatial relation applies to only a single PUCCH resource or all configured PUCCH resources. Based on the RAN1 decision, send an LS to RAN2. [5] </w:t>
      </w:r>
    </w:p>
    <w:p w14:paraId="31137C6D" w14:textId="6C341A3E" w:rsidR="00EC27C2" w:rsidRDefault="00EC27C2" w:rsidP="00EC27C2">
      <w:pPr>
        <w:pStyle w:val="ListBullet"/>
      </w:pPr>
      <w:r w:rsidRPr="0063617B">
        <w:t>Support common spatial relation info configuration (RRC) and MAC activation command across all the PUCCH resource sets for PUCCH.</w:t>
      </w:r>
      <w:r>
        <w:t xml:space="preserve"> [20]</w:t>
      </w:r>
    </w:p>
    <w:p w14:paraId="25DFAE44" w14:textId="3800DDDC" w:rsidR="00AB2FFD" w:rsidRPr="007D10D0" w:rsidRDefault="00100FE7" w:rsidP="00C3621B">
      <w:pPr>
        <w:pStyle w:val="Proposal"/>
        <w:rPr>
          <w:highlight w:val="yellow"/>
        </w:rPr>
      </w:pPr>
      <w:r w:rsidRPr="007D10D0">
        <w:rPr>
          <w:highlight w:val="yellow"/>
        </w:rPr>
        <w:t xml:space="preserve">Offline discussion on supporting MAC-CE signalling </w:t>
      </w:r>
      <w:r w:rsidR="00C3621B" w:rsidRPr="007D10D0">
        <w:rPr>
          <w:highlight w:val="yellow"/>
        </w:rPr>
        <w:t>of a common spatial relation across PUCCH resources</w:t>
      </w:r>
    </w:p>
    <w:tbl>
      <w:tblPr>
        <w:tblStyle w:val="TableGrid"/>
        <w:tblW w:w="0" w:type="auto"/>
        <w:tblLook w:val="04A0" w:firstRow="1" w:lastRow="0" w:firstColumn="1" w:lastColumn="0" w:noHBand="0" w:noVBand="1"/>
      </w:tblPr>
      <w:tblGrid>
        <w:gridCol w:w="2263"/>
        <w:gridCol w:w="7366"/>
      </w:tblGrid>
      <w:tr w:rsidR="00C3621B" w14:paraId="6A3DFA49" w14:textId="77777777" w:rsidTr="00544848">
        <w:tc>
          <w:tcPr>
            <w:tcW w:w="2263" w:type="dxa"/>
          </w:tcPr>
          <w:p w14:paraId="3905648F" w14:textId="77777777" w:rsidR="00C3621B" w:rsidRPr="003D337E" w:rsidRDefault="00C3621B" w:rsidP="00CF2021">
            <w:pPr>
              <w:pStyle w:val="BodyText"/>
              <w:rPr>
                <w:b/>
                <w:sz w:val="20"/>
              </w:rPr>
            </w:pPr>
            <w:r w:rsidRPr="003D337E">
              <w:rPr>
                <w:b/>
                <w:sz w:val="20"/>
              </w:rPr>
              <w:t>Company</w:t>
            </w:r>
          </w:p>
        </w:tc>
        <w:tc>
          <w:tcPr>
            <w:tcW w:w="7366" w:type="dxa"/>
          </w:tcPr>
          <w:p w14:paraId="1EEFA29C" w14:textId="77777777" w:rsidR="00C3621B" w:rsidRPr="003D337E" w:rsidRDefault="00C3621B" w:rsidP="00CF2021">
            <w:pPr>
              <w:pStyle w:val="BodyText"/>
              <w:rPr>
                <w:b/>
                <w:sz w:val="20"/>
              </w:rPr>
            </w:pPr>
            <w:r w:rsidRPr="003D337E">
              <w:rPr>
                <w:b/>
                <w:sz w:val="20"/>
              </w:rPr>
              <w:t>View</w:t>
            </w:r>
          </w:p>
        </w:tc>
      </w:tr>
      <w:tr w:rsidR="00F065E7" w14:paraId="730D5330" w14:textId="77777777" w:rsidTr="00544848">
        <w:tc>
          <w:tcPr>
            <w:tcW w:w="2263" w:type="dxa"/>
          </w:tcPr>
          <w:p w14:paraId="66B7A486" w14:textId="74270D1B" w:rsidR="00F065E7" w:rsidRPr="003D337E" w:rsidRDefault="00F065E7" w:rsidP="00F065E7">
            <w:pPr>
              <w:pStyle w:val="BodyText"/>
              <w:rPr>
                <w:sz w:val="20"/>
              </w:rPr>
            </w:pPr>
            <w:r>
              <w:rPr>
                <w:rFonts w:hint="eastAsia"/>
                <w:sz w:val="20"/>
              </w:rPr>
              <w:t>Huawei, HiSilicon</w:t>
            </w:r>
          </w:p>
        </w:tc>
        <w:tc>
          <w:tcPr>
            <w:tcW w:w="7366" w:type="dxa"/>
          </w:tcPr>
          <w:p w14:paraId="2E2F9900" w14:textId="37ED4EE2" w:rsidR="00F065E7" w:rsidRPr="003D337E" w:rsidRDefault="00F065E7" w:rsidP="00F065E7">
            <w:pPr>
              <w:pStyle w:val="BodyText"/>
              <w:rPr>
                <w:sz w:val="20"/>
              </w:rPr>
            </w:pPr>
            <w:r>
              <w:rPr>
                <w:rFonts w:hint="eastAsia"/>
                <w:sz w:val="20"/>
              </w:rPr>
              <w:t xml:space="preserve">This seems to be an optimization and not urgent for now. </w:t>
            </w:r>
          </w:p>
        </w:tc>
      </w:tr>
      <w:tr w:rsidR="00F065E7" w14:paraId="4240A2D9" w14:textId="77777777" w:rsidTr="00544848">
        <w:tc>
          <w:tcPr>
            <w:tcW w:w="2263" w:type="dxa"/>
          </w:tcPr>
          <w:p w14:paraId="613D4F7F" w14:textId="681B3AF7" w:rsidR="00F065E7" w:rsidRPr="00B94AB3" w:rsidRDefault="00B94AB3" w:rsidP="00F065E7">
            <w:pPr>
              <w:pStyle w:val="BodyText"/>
              <w:rPr>
                <w:rFonts w:eastAsia="DengXian"/>
                <w:sz w:val="20"/>
              </w:rPr>
            </w:pPr>
            <w:r>
              <w:rPr>
                <w:rFonts w:eastAsia="DengXian" w:hint="eastAsia"/>
                <w:sz w:val="20"/>
              </w:rPr>
              <w:lastRenderedPageBreak/>
              <w:t>OPPO</w:t>
            </w:r>
          </w:p>
        </w:tc>
        <w:tc>
          <w:tcPr>
            <w:tcW w:w="7366" w:type="dxa"/>
          </w:tcPr>
          <w:p w14:paraId="081FAD1B" w14:textId="10715897" w:rsidR="00F065E7" w:rsidRPr="00B94AB3" w:rsidRDefault="00B94AB3" w:rsidP="00F065E7">
            <w:pPr>
              <w:pStyle w:val="BodyText"/>
              <w:rPr>
                <w:rFonts w:eastAsia="DengXian"/>
                <w:sz w:val="20"/>
              </w:rPr>
            </w:pPr>
            <w:r>
              <w:rPr>
                <w:rFonts w:eastAsia="DengXian" w:hint="eastAsia"/>
                <w:sz w:val="20"/>
              </w:rPr>
              <w:t>RAN2 issue</w:t>
            </w:r>
          </w:p>
        </w:tc>
      </w:tr>
      <w:tr w:rsidR="00B06C11" w14:paraId="7A078861" w14:textId="77777777" w:rsidTr="002649BD">
        <w:tc>
          <w:tcPr>
            <w:tcW w:w="2263" w:type="dxa"/>
          </w:tcPr>
          <w:p w14:paraId="6CFEF091" w14:textId="68675638" w:rsidR="00B06C11" w:rsidRDefault="00B06C11" w:rsidP="00F065E7">
            <w:pPr>
              <w:pStyle w:val="BodyText"/>
              <w:rPr>
                <w:rFonts w:eastAsia="DengXian"/>
              </w:rPr>
            </w:pPr>
            <w:r>
              <w:rPr>
                <w:rFonts w:eastAsia="DengXian"/>
              </w:rPr>
              <w:t>CATT</w:t>
            </w:r>
          </w:p>
        </w:tc>
        <w:tc>
          <w:tcPr>
            <w:tcW w:w="7366" w:type="dxa"/>
          </w:tcPr>
          <w:p w14:paraId="0B5FECAE" w14:textId="2CBAA7E5" w:rsidR="00B06C11" w:rsidRDefault="00B06C11" w:rsidP="00F065E7">
            <w:pPr>
              <w:pStyle w:val="BodyText"/>
              <w:rPr>
                <w:rFonts w:eastAsia="DengXian"/>
              </w:rPr>
            </w:pPr>
            <w:r>
              <w:rPr>
                <w:rFonts w:eastAsia="DengXian"/>
              </w:rPr>
              <w:t>RAN2 issue.</w:t>
            </w:r>
          </w:p>
        </w:tc>
      </w:tr>
    </w:tbl>
    <w:p w14:paraId="14A34790" w14:textId="1CE6D433" w:rsidR="00CE08B9" w:rsidRDefault="00CE08B9" w:rsidP="00C3621B">
      <w:pPr>
        <w:pStyle w:val="ListBullet"/>
        <w:numPr>
          <w:ilvl w:val="0"/>
          <w:numId w:val="0"/>
        </w:numPr>
      </w:pPr>
    </w:p>
    <w:p w14:paraId="43EF5A1B" w14:textId="5B56FAF9" w:rsidR="00056D02" w:rsidRDefault="00056D02">
      <w:pPr>
        <w:pStyle w:val="Heading3"/>
      </w:pPr>
      <w:r>
        <w:t>Other</w:t>
      </w:r>
    </w:p>
    <w:p w14:paraId="32E71121" w14:textId="1DFE1284" w:rsidR="00C3610A" w:rsidRPr="00C3610A" w:rsidRDefault="00C3610A" w:rsidP="00BD6FB1">
      <w:pPr>
        <w:pStyle w:val="BodyText"/>
      </w:pPr>
      <w:r>
        <w:t>In RAN1#92b, the following was agreed</w:t>
      </w:r>
    </w:p>
    <w:p w14:paraId="7CB775A4" w14:textId="77777777" w:rsidR="00C3610A" w:rsidRPr="00AB2FCA" w:rsidRDefault="00C3610A" w:rsidP="00C3610A">
      <w:pPr>
        <w:ind w:left="360"/>
        <w:rPr>
          <w:b/>
          <w:lang w:eastAsia="x-none"/>
        </w:rPr>
      </w:pPr>
      <w:r w:rsidRPr="00AB2FCA">
        <w:rPr>
          <w:b/>
          <w:highlight w:val="green"/>
          <w:lang w:eastAsia="x-none"/>
        </w:rPr>
        <w:t>Agreement:</w:t>
      </w:r>
    </w:p>
    <w:p w14:paraId="25291130" w14:textId="77777777" w:rsidR="00C3610A" w:rsidRPr="00AB2FCA" w:rsidRDefault="00C3610A" w:rsidP="00C3610A">
      <w:pPr>
        <w:numPr>
          <w:ilvl w:val="0"/>
          <w:numId w:val="33"/>
        </w:numPr>
        <w:overflowPunct/>
        <w:autoSpaceDE/>
        <w:autoSpaceDN/>
        <w:adjustRightInd/>
        <w:spacing w:after="0"/>
        <w:ind w:left="1080"/>
        <w:textAlignment w:val="auto"/>
        <w:rPr>
          <w:lang w:eastAsia="x-none"/>
        </w:rPr>
      </w:pPr>
      <w:r w:rsidRPr="00AB2FCA">
        <w:rPr>
          <w:lang w:eastAsia="x-none"/>
        </w:rPr>
        <w:t xml:space="preserve">Support uplink cross-carrier beam indication for PUCCH and SRS </w:t>
      </w:r>
    </w:p>
    <w:p w14:paraId="3385149D" w14:textId="77777777" w:rsidR="00C3610A" w:rsidRPr="00AB2FCA" w:rsidRDefault="00C3610A" w:rsidP="00C3610A">
      <w:pPr>
        <w:numPr>
          <w:ilvl w:val="0"/>
          <w:numId w:val="33"/>
        </w:numPr>
        <w:overflowPunct/>
        <w:autoSpaceDE/>
        <w:autoSpaceDN/>
        <w:adjustRightInd/>
        <w:spacing w:after="0"/>
        <w:ind w:left="1080"/>
        <w:textAlignment w:val="auto"/>
        <w:rPr>
          <w:lang w:eastAsia="x-none"/>
        </w:rPr>
      </w:pPr>
      <w:r w:rsidRPr="00AB2FCA">
        <w:rPr>
          <w:lang w:eastAsia="x-none"/>
        </w:rPr>
        <w:t xml:space="preserve">Add Cell index and BWP information in </w:t>
      </w:r>
      <w:r w:rsidRPr="00AB2FCA">
        <w:rPr>
          <w:i/>
          <w:lang w:eastAsia="x-none"/>
        </w:rPr>
        <w:t>SpatialRelation</w:t>
      </w:r>
      <w:r w:rsidRPr="00AB2FCA">
        <w:rPr>
          <w:lang w:eastAsia="x-none"/>
        </w:rPr>
        <w:t xml:space="preserve"> configuration</w:t>
      </w:r>
    </w:p>
    <w:p w14:paraId="13748B07" w14:textId="77777777" w:rsidR="00C3610A" w:rsidRDefault="00C3610A" w:rsidP="00C3610A">
      <w:pPr>
        <w:ind w:left="360"/>
        <w:rPr>
          <w:lang w:eastAsia="x-none"/>
        </w:rPr>
      </w:pPr>
      <w:r w:rsidRPr="0008548D">
        <w:rPr>
          <w:rStyle w:val="Hyperlink"/>
          <w:b/>
        </w:rPr>
        <w:t>R1-1805739</w:t>
      </w:r>
      <w:r>
        <w:rPr>
          <w:lang w:eastAsia="x-none"/>
        </w:rPr>
        <w:tab/>
      </w:r>
      <w:r w:rsidRPr="0008548D">
        <w:rPr>
          <w:lang w:eastAsia="x-none"/>
        </w:rPr>
        <w:t>[DRAFT] LS on UL cross carrier beam indication</w:t>
      </w:r>
      <w:r>
        <w:rPr>
          <w:lang w:eastAsia="x-none"/>
        </w:rPr>
        <w:tab/>
        <w:t>Samsung</w:t>
      </w:r>
    </w:p>
    <w:p w14:paraId="7FF71269" w14:textId="4534364F" w:rsidR="00C3610A" w:rsidRDefault="00C3610A" w:rsidP="00C3610A">
      <w:pPr>
        <w:ind w:left="360"/>
        <w:rPr>
          <w:lang w:eastAsia="x-none"/>
        </w:rPr>
      </w:pPr>
      <w:r w:rsidRPr="0008548D">
        <w:rPr>
          <w:highlight w:val="green"/>
          <w:lang w:eastAsia="x-none"/>
        </w:rPr>
        <w:t>LS is endorsed in R1-1805627</w:t>
      </w:r>
      <w:r>
        <w:rPr>
          <w:lang w:eastAsia="x-none"/>
        </w:rPr>
        <w:t xml:space="preserve"> with the following additional sentences: “RAN1 has agreed on cross carrier indication of spatial relations with SRS and PUCCH. For the case of SRS, changes are needed to the MAC CE message used for activating semi-persistent SRS to enable cross carrier indication. RAN1 suggests that RAN2 take this into their work.”</w:t>
      </w:r>
    </w:p>
    <w:p w14:paraId="7A4749B1" w14:textId="12B8E8A0" w:rsidR="00973B8A" w:rsidRDefault="00B236B6" w:rsidP="00C3610A">
      <w:pPr>
        <w:pStyle w:val="BodyText"/>
      </w:pPr>
      <w:r>
        <w:t xml:space="preserve">One company </w:t>
      </w:r>
      <w:r w:rsidR="00973B8A">
        <w:t xml:space="preserve">suggested that RAN2 will most likely ask for RAN1 guidance on how to modify the MAC-CE message. Rather than wait for an LS, </w:t>
      </w:r>
      <w:r w:rsidR="004C6C4C">
        <w:t>RAN1 could decide on an appropriate solution and make a recommendation to RAN2.</w:t>
      </w:r>
    </w:p>
    <w:p w14:paraId="4C8123B7" w14:textId="65CEC474" w:rsidR="00F94B28" w:rsidRDefault="00F94B28" w:rsidP="00F94B28">
      <w:pPr>
        <w:pStyle w:val="ListBullet"/>
      </w:pPr>
      <w:r>
        <w:t xml:space="preserve">RAN1 should discuss the 3 alternatives </w:t>
      </w:r>
      <w:r w:rsidR="00E431FA">
        <w:t>(</w:t>
      </w:r>
      <w:r w:rsidR="00C53C98">
        <w:t>listed in R1-180</w:t>
      </w:r>
      <w:r w:rsidR="00293916">
        <w:t>6217</w:t>
      </w:r>
      <w:r w:rsidR="00E431FA">
        <w:t xml:space="preserve">) </w:t>
      </w:r>
      <w:r>
        <w:t xml:space="preserve">for modification of the MAC-CE message for activating an SP-SRS resource set such that it enables cross-carrier spatial relation indication. Based on decisions made in RAN1, an additional LS should be sent to RAN2. [5] </w:t>
      </w:r>
    </w:p>
    <w:p w14:paraId="0ED46405" w14:textId="3B005188" w:rsidR="00E411EC" w:rsidRPr="008D1C29" w:rsidRDefault="00853DE9" w:rsidP="00BD6FB1">
      <w:pPr>
        <w:pStyle w:val="BodyText"/>
        <w:rPr>
          <w:b/>
        </w:rPr>
      </w:pPr>
      <w:r w:rsidRPr="008D1C29">
        <w:rPr>
          <w:b/>
        </w:rPr>
        <w:t xml:space="preserve">Alt-1: </w:t>
      </w:r>
      <w:r w:rsidR="007A5798" w:rsidRPr="008D1C29">
        <w:rPr>
          <w:b/>
        </w:rPr>
        <w:t xml:space="preserve">MAC-CE message provides </w:t>
      </w:r>
      <w:r w:rsidR="00F91B78" w:rsidRPr="008D1C29">
        <w:rPr>
          <w:b/>
        </w:rPr>
        <w:t xml:space="preserve">a single CC/BWP ID that applies to all </w:t>
      </w:r>
      <w:r w:rsidR="00E411EC" w:rsidRPr="008D1C29">
        <w:rPr>
          <w:b/>
        </w:rPr>
        <w:t>indicated spatial relations</w:t>
      </w:r>
    </w:p>
    <w:p w14:paraId="06FAE106" w14:textId="719D01EF" w:rsidR="00C40A7F" w:rsidRPr="008D1C29" w:rsidRDefault="00914AAC" w:rsidP="00BD6FB1">
      <w:pPr>
        <w:pStyle w:val="BodyText"/>
        <w:rPr>
          <w:b/>
        </w:rPr>
      </w:pPr>
      <w:r w:rsidRPr="008D1C29">
        <w:rPr>
          <w:b/>
        </w:rPr>
        <w:t xml:space="preserve">Alt-2: MAC-CE message provides a separate CC/BWP ID </w:t>
      </w:r>
      <w:r w:rsidR="00E411EC" w:rsidRPr="008D1C29">
        <w:rPr>
          <w:b/>
        </w:rPr>
        <w:t>for each indicated spatial relation</w:t>
      </w:r>
    </w:p>
    <w:p w14:paraId="7CD3FCD6" w14:textId="27040F1C" w:rsidR="007A5798" w:rsidRDefault="0008170C" w:rsidP="008D1C29">
      <w:pPr>
        <w:pStyle w:val="Proposal"/>
        <w:rPr>
          <w:highlight w:val="yellow"/>
        </w:rPr>
      </w:pPr>
      <w:r w:rsidRPr="008D1C29">
        <w:rPr>
          <w:highlight w:val="yellow"/>
        </w:rPr>
        <w:t xml:space="preserve">RAN1 to provide guidance to RAN2 on </w:t>
      </w:r>
      <w:r w:rsidR="005B4E24" w:rsidRPr="008D1C29">
        <w:rPr>
          <w:highlight w:val="yellow"/>
        </w:rPr>
        <w:t xml:space="preserve">a recommended method to enable </w:t>
      </w:r>
      <w:r w:rsidR="008D1C29">
        <w:rPr>
          <w:highlight w:val="yellow"/>
        </w:rPr>
        <w:t xml:space="preserve">the agreed </w:t>
      </w:r>
      <w:r w:rsidR="005B4E24" w:rsidRPr="008D1C29">
        <w:rPr>
          <w:highlight w:val="yellow"/>
        </w:rPr>
        <w:t>cross-carrier spatial relation indication for SP-SRS</w:t>
      </w:r>
      <w:r w:rsidR="00CA11AE" w:rsidRPr="008D1C29">
        <w:rPr>
          <w:highlight w:val="yellow"/>
        </w:rPr>
        <w:t xml:space="preserve">. RAN1 to down-select amongst at least the above </w:t>
      </w:r>
      <w:r w:rsidR="00CE3CEA" w:rsidRPr="008D1C29">
        <w:rPr>
          <w:highlight w:val="yellow"/>
        </w:rPr>
        <w:t>2</w:t>
      </w:r>
      <w:r w:rsidR="00CA11AE" w:rsidRPr="008D1C29">
        <w:rPr>
          <w:highlight w:val="yellow"/>
        </w:rPr>
        <w:t xml:space="preserve"> alternatives</w:t>
      </w:r>
      <w:r w:rsidR="008D1C29">
        <w:rPr>
          <w:highlight w:val="yellow"/>
        </w:rPr>
        <w:t>.</w:t>
      </w:r>
    </w:p>
    <w:tbl>
      <w:tblPr>
        <w:tblStyle w:val="TableGrid"/>
        <w:tblW w:w="0" w:type="auto"/>
        <w:tblLook w:val="04A0" w:firstRow="1" w:lastRow="0" w:firstColumn="1" w:lastColumn="0" w:noHBand="0" w:noVBand="1"/>
      </w:tblPr>
      <w:tblGrid>
        <w:gridCol w:w="2263"/>
        <w:gridCol w:w="7366"/>
      </w:tblGrid>
      <w:tr w:rsidR="008D1C29" w14:paraId="1BA60037" w14:textId="77777777" w:rsidTr="00544848">
        <w:tc>
          <w:tcPr>
            <w:tcW w:w="2263" w:type="dxa"/>
          </w:tcPr>
          <w:p w14:paraId="3DB7D298" w14:textId="77777777" w:rsidR="008D1C29" w:rsidRPr="003D337E" w:rsidRDefault="008D1C29" w:rsidP="00CF2021">
            <w:pPr>
              <w:pStyle w:val="BodyText"/>
              <w:rPr>
                <w:b/>
                <w:sz w:val="20"/>
              </w:rPr>
            </w:pPr>
            <w:r w:rsidRPr="003D337E">
              <w:rPr>
                <w:b/>
                <w:sz w:val="20"/>
              </w:rPr>
              <w:t>Company</w:t>
            </w:r>
          </w:p>
        </w:tc>
        <w:tc>
          <w:tcPr>
            <w:tcW w:w="7366" w:type="dxa"/>
          </w:tcPr>
          <w:p w14:paraId="5016F446" w14:textId="77777777" w:rsidR="008D1C29" w:rsidRPr="003D337E" w:rsidRDefault="008D1C29" w:rsidP="00CF2021">
            <w:pPr>
              <w:pStyle w:val="BodyText"/>
              <w:rPr>
                <w:b/>
                <w:sz w:val="20"/>
              </w:rPr>
            </w:pPr>
            <w:r w:rsidRPr="003D337E">
              <w:rPr>
                <w:b/>
                <w:sz w:val="20"/>
              </w:rPr>
              <w:t>View</w:t>
            </w:r>
          </w:p>
        </w:tc>
      </w:tr>
      <w:tr w:rsidR="008D1C29" w14:paraId="3C44B955" w14:textId="77777777" w:rsidTr="00544848">
        <w:tc>
          <w:tcPr>
            <w:tcW w:w="2263" w:type="dxa"/>
          </w:tcPr>
          <w:p w14:paraId="4A630F34" w14:textId="74B3402A" w:rsidR="008D1C29" w:rsidRPr="003D337E" w:rsidRDefault="00F065E7" w:rsidP="00CF2021">
            <w:pPr>
              <w:pStyle w:val="BodyText"/>
              <w:rPr>
                <w:sz w:val="20"/>
              </w:rPr>
            </w:pPr>
            <w:r>
              <w:rPr>
                <w:rFonts w:hint="eastAsia"/>
                <w:sz w:val="20"/>
              </w:rPr>
              <w:t>Huawei, HiSilico</w:t>
            </w:r>
            <w:r>
              <w:rPr>
                <w:sz w:val="20"/>
              </w:rPr>
              <w:t>m</w:t>
            </w:r>
          </w:p>
        </w:tc>
        <w:tc>
          <w:tcPr>
            <w:tcW w:w="7366" w:type="dxa"/>
          </w:tcPr>
          <w:p w14:paraId="554B13D5" w14:textId="1D0FCD90" w:rsidR="008D1C29" w:rsidRPr="003D337E" w:rsidRDefault="00F065E7" w:rsidP="00F065E7">
            <w:pPr>
              <w:pStyle w:val="BodyText"/>
              <w:rPr>
                <w:sz w:val="20"/>
              </w:rPr>
            </w:pPr>
            <w:r>
              <w:rPr>
                <w:sz w:val="20"/>
              </w:rPr>
              <w:t>Though it is a bit strange to answer an anticipated question, w</w:t>
            </w:r>
            <w:r>
              <w:rPr>
                <w:rFonts w:hint="eastAsia"/>
                <w:sz w:val="20"/>
              </w:rPr>
              <w:t xml:space="preserve">e prefer </w:t>
            </w:r>
            <w:r>
              <w:rPr>
                <w:sz w:val="20"/>
              </w:rPr>
              <w:t xml:space="preserve">Alt-2. </w:t>
            </w:r>
          </w:p>
        </w:tc>
      </w:tr>
      <w:tr w:rsidR="001111FD" w14:paraId="7D632C2D" w14:textId="77777777" w:rsidTr="00544848">
        <w:tc>
          <w:tcPr>
            <w:tcW w:w="2263" w:type="dxa"/>
          </w:tcPr>
          <w:p w14:paraId="3386BB62" w14:textId="05F36E84" w:rsidR="001111FD" w:rsidRPr="003D337E" w:rsidRDefault="001111FD" w:rsidP="001111FD">
            <w:pPr>
              <w:pStyle w:val="BodyText"/>
              <w:rPr>
                <w:sz w:val="20"/>
              </w:rPr>
            </w:pPr>
            <w:r>
              <w:rPr>
                <w:rFonts w:hint="eastAsia"/>
                <w:sz w:val="20"/>
              </w:rPr>
              <w:t>ZTE</w:t>
            </w:r>
          </w:p>
        </w:tc>
        <w:tc>
          <w:tcPr>
            <w:tcW w:w="7366" w:type="dxa"/>
          </w:tcPr>
          <w:p w14:paraId="52CF7FB5" w14:textId="66E36344" w:rsidR="001111FD" w:rsidRPr="00F065E7" w:rsidRDefault="001111FD" w:rsidP="001111FD">
            <w:pPr>
              <w:pStyle w:val="BodyText"/>
              <w:rPr>
                <w:sz w:val="20"/>
              </w:rPr>
            </w:pPr>
            <w:r>
              <w:rPr>
                <w:rFonts w:hint="eastAsia"/>
                <w:sz w:val="20"/>
              </w:rPr>
              <w:t>Support Alt-2.</w:t>
            </w:r>
          </w:p>
        </w:tc>
      </w:tr>
      <w:tr w:rsidR="0031395A" w14:paraId="5E03BEBD" w14:textId="77777777" w:rsidTr="00F065E7">
        <w:tc>
          <w:tcPr>
            <w:tcW w:w="2263" w:type="dxa"/>
          </w:tcPr>
          <w:p w14:paraId="4AA06D8D" w14:textId="3F99AB76" w:rsidR="0031395A" w:rsidRDefault="0031395A" w:rsidP="0031395A">
            <w:pPr>
              <w:pStyle w:val="BodyText"/>
            </w:pPr>
            <w:r w:rsidRPr="00304B0A">
              <w:t>Qualcomm</w:t>
            </w:r>
          </w:p>
        </w:tc>
        <w:tc>
          <w:tcPr>
            <w:tcW w:w="7366" w:type="dxa"/>
          </w:tcPr>
          <w:p w14:paraId="07979A36" w14:textId="0553932E" w:rsidR="0031395A" w:rsidRDefault="0031395A" w:rsidP="0031395A">
            <w:pPr>
              <w:pStyle w:val="BodyText"/>
            </w:pPr>
            <w:r w:rsidRPr="00304B0A">
              <w:t>Support alt-2, which aligns with the existing structure of QCL info</w:t>
            </w:r>
          </w:p>
        </w:tc>
      </w:tr>
    </w:tbl>
    <w:p w14:paraId="61C46708" w14:textId="77777777" w:rsidR="008D1C29" w:rsidRPr="008D1C29" w:rsidRDefault="008D1C29" w:rsidP="008D1C29">
      <w:pPr>
        <w:pStyle w:val="BodyText"/>
        <w:rPr>
          <w:highlight w:val="yellow"/>
        </w:rPr>
      </w:pPr>
    </w:p>
    <w:p w14:paraId="5D1D6F69" w14:textId="04C3B47E" w:rsidR="00AC4D4F" w:rsidRDefault="00DA5912" w:rsidP="00DA5912">
      <w:pPr>
        <w:pStyle w:val="Heading2"/>
      </w:pPr>
      <w:r>
        <w:t>PUSCH beam management</w:t>
      </w:r>
    </w:p>
    <w:p w14:paraId="0B46EBE9" w14:textId="7E7BF380" w:rsidR="001E1108" w:rsidRPr="001E1108" w:rsidRDefault="001E1108" w:rsidP="001E1108">
      <w:pPr>
        <w:pStyle w:val="Heading3"/>
      </w:pPr>
      <w:r>
        <w:t xml:space="preserve">PUSCH Scheduled by </w:t>
      </w:r>
      <w:r w:rsidR="008D12D7">
        <w:t>DCI format 0_0</w:t>
      </w:r>
    </w:p>
    <w:p w14:paraId="02DC3151" w14:textId="3CB2974D" w:rsidR="00C05C04" w:rsidRPr="00C05C04" w:rsidRDefault="00C05C04" w:rsidP="00C05C04">
      <w:pPr>
        <w:pStyle w:val="BodyText"/>
      </w:pPr>
      <w:r>
        <w:t xml:space="preserve">In the last meeting, it was agreed that for PUSCH scheduled by DCI format 0_0, the UE shall use the same spatial relation for PUSCH as for PUCCH for a cell configured </w:t>
      </w:r>
      <w:r w:rsidRPr="00D163DD">
        <w:rPr>
          <w:i/>
        </w:rPr>
        <w:t>with</w:t>
      </w:r>
      <w:r>
        <w:t xml:space="preserve"> PUCCH:</w:t>
      </w:r>
    </w:p>
    <w:p w14:paraId="58C380A6" w14:textId="77777777" w:rsidR="00C05C04" w:rsidRPr="000B1022" w:rsidRDefault="00C05C04" w:rsidP="00C05C04">
      <w:pPr>
        <w:ind w:left="360"/>
        <w:rPr>
          <w:b/>
        </w:rPr>
      </w:pPr>
      <w:r w:rsidRPr="000B1022">
        <w:rPr>
          <w:rFonts w:eastAsia="SimSun"/>
          <w:b/>
          <w:highlight w:val="green"/>
        </w:rPr>
        <w:t>Agreement:</w:t>
      </w:r>
    </w:p>
    <w:p w14:paraId="5F2B544B" w14:textId="77777777" w:rsidR="00C05C04" w:rsidRPr="000B1022" w:rsidRDefault="00C05C04" w:rsidP="00C05C04">
      <w:pPr>
        <w:pStyle w:val="BodyText"/>
        <w:numPr>
          <w:ilvl w:val="0"/>
          <w:numId w:val="24"/>
        </w:numPr>
        <w:spacing w:after="0"/>
        <w:ind w:left="1080"/>
      </w:pPr>
      <w:r w:rsidRPr="000B1022">
        <w:t>For PUSCH scheduled by DCI format 0_0, the UE shall use a default spatial relation corresponding to the spatial relation, if applicable, used by the PUCCH resource with the lowest ID configured in the active UL BWP</w:t>
      </w:r>
    </w:p>
    <w:p w14:paraId="1C4DA1FB" w14:textId="77777777" w:rsidR="00C05C04" w:rsidRPr="000B1022" w:rsidRDefault="00C05C04" w:rsidP="00C05C04">
      <w:pPr>
        <w:pStyle w:val="BodyText"/>
        <w:numPr>
          <w:ilvl w:val="1"/>
          <w:numId w:val="24"/>
        </w:numPr>
        <w:spacing w:after="0"/>
        <w:ind w:left="1800"/>
      </w:pPr>
      <w:r w:rsidRPr="000B1022">
        <w:t>Above applies for a cell configured with PUCCH</w:t>
      </w:r>
    </w:p>
    <w:p w14:paraId="47BFE326" w14:textId="77777777" w:rsidR="00CA1E26" w:rsidRDefault="00CA1E26" w:rsidP="009E12A9">
      <w:pPr>
        <w:pStyle w:val="BodyText"/>
      </w:pPr>
    </w:p>
    <w:p w14:paraId="2B0FB942" w14:textId="3969ABEE" w:rsidR="00CA1E26" w:rsidRDefault="00CA1E26" w:rsidP="009E12A9">
      <w:pPr>
        <w:pStyle w:val="BodyText"/>
      </w:pPr>
      <w:r>
        <w:t xml:space="preserve">Several solutions have been proposed for the case of PUSCH scheduled on a cell </w:t>
      </w:r>
      <w:r w:rsidRPr="004A7D7D">
        <w:rPr>
          <w:i/>
        </w:rPr>
        <w:t>without</w:t>
      </w:r>
      <w:r>
        <w:t xml:space="preserve"> a configured PUCCH, e.g., in a carrier aggregation scenario:</w:t>
      </w:r>
    </w:p>
    <w:p w14:paraId="3BFE53AC" w14:textId="77777777" w:rsidR="008830E8" w:rsidRDefault="008830E8" w:rsidP="008830E8">
      <w:pPr>
        <w:pStyle w:val="ListBullet"/>
      </w:pPr>
      <w:r>
        <w:t xml:space="preserve">PUSCH scheduled by DCI 0_0 is not supported on cells without PUCCH resources. [6] </w:t>
      </w:r>
    </w:p>
    <w:p w14:paraId="26DCAF20" w14:textId="77777777" w:rsidR="008830E8" w:rsidRDefault="008830E8" w:rsidP="008830E8">
      <w:pPr>
        <w:pStyle w:val="ListBullet"/>
      </w:pPr>
      <w:r>
        <w:t xml:space="preserve">Support one of the following alternatives to determine the default PUSCH beam scheduled by fallback DCI on a cell not configured with PUCCH [8] </w:t>
      </w:r>
    </w:p>
    <w:p w14:paraId="7B371698" w14:textId="77777777" w:rsidR="008830E8" w:rsidRDefault="008830E8" w:rsidP="008830E8">
      <w:pPr>
        <w:pStyle w:val="ListBullet"/>
        <w:numPr>
          <w:ilvl w:val="1"/>
          <w:numId w:val="16"/>
        </w:numPr>
      </w:pPr>
      <w:r>
        <w:lastRenderedPageBreak/>
        <w:t>Alt. 1 Reuse SRS</w:t>
      </w:r>
    </w:p>
    <w:p w14:paraId="0B6AB95C" w14:textId="77777777" w:rsidR="008830E8" w:rsidRDefault="008830E8" w:rsidP="008830E8">
      <w:pPr>
        <w:pStyle w:val="ListBullet"/>
        <w:numPr>
          <w:ilvl w:val="1"/>
          <w:numId w:val="16"/>
        </w:numPr>
      </w:pPr>
      <w:r>
        <w:t>Alt. 2 Default PUSCH Tx beam is always not specified.</w:t>
      </w:r>
    </w:p>
    <w:p w14:paraId="1855C6E1" w14:textId="77777777" w:rsidR="008830E8" w:rsidRDefault="008830E8" w:rsidP="008830E8">
      <w:pPr>
        <w:pStyle w:val="ListBullet"/>
      </w:pPr>
      <w:r>
        <w:t xml:space="preserve">For cross-BWP or cross CC scheduling, if no PUCCH resource is configured in targeting BWP/CC, the UE shall expect the PUSCH not should be scheduled by DCI format 0_0. [9] </w:t>
      </w:r>
    </w:p>
    <w:p w14:paraId="2DBB7204" w14:textId="77777777" w:rsidR="008830E8" w:rsidRDefault="008830E8" w:rsidP="008830E8">
      <w:pPr>
        <w:pStyle w:val="ListBullet"/>
      </w:pPr>
      <w:r>
        <w:t>In Section 6.1 of TS 38.214, specify the UE behavior before the dedicated configuration of PUCCH resource as follows [14]</w:t>
      </w:r>
    </w:p>
    <w:p w14:paraId="0B11D9D9" w14:textId="77777777" w:rsidR="008830E8" w:rsidRDefault="008830E8" w:rsidP="008830E8">
      <w:pPr>
        <w:pStyle w:val="ListBullet"/>
        <w:numPr>
          <w:ilvl w:val="1"/>
          <w:numId w:val="16"/>
        </w:numPr>
      </w:pPr>
      <w:r>
        <w:t>For PUSCH scheduled by DCI format 0_0 on a cell, if the UE is not provided with dedicated PUCCH resource configuration, the UE shall transmit the PUCCH using the same spatial domain transmission filter of Msg3 PUSCH in Subclause 8.3; otherwise the UE shall transmit PUSCH according to the spatial relation, if applicable, corresponding to the PUCCH resource, as described in sub-clause 9.2.12 of [6, TS 38.213], with the lowest ID pucch-ResourceId within the active UL BWP of the cell</w:t>
      </w:r>
    </w:p>
    <w:p w14:paraId="46DF1DDE" w14:textId="77777777" w:rsidR="008830E8" w:rsidRDefault="008830E8" w:rsidP="008830E8">
      <w:pPr>
        <w:pStyle w:val="ListBullet"/>
      </w:pPr>
      <w:r>
        <w:t xml:space="preserve">For SCell PUSCH scheduling, the UE does not expect to receive DCI format 0_0. [13] </w:t>
      </w:r>
    </w:p>
    <w:p w14:paraId="7889A4C9" w14:textId="77777777" w:rsidR="008830E8" w:rsidRDefault="008830E8" w:rsidP="008830E8">
      <w:pPr>
        <w:pStyle w:val="ListBullet"/>
      </w:pPr>
      <w:r>
        <w:t>For PUSCH scheduled by DCI format 0_0 in one cell without configured PUCCH, the UE shall use the spatial relation, if applicable, used by the PUCCH resource with the lowest ID configured in the active UL BWP of its corresponding primary cell.  [1]</w:t>
      </w:r>
    </w:p>
    <w:p w14:paraId="608E942E" w14:textId="00341BDF" w:rsidR="008830E8" w:rsidRDefault="008830E8" w:rsidP="009E12A9">
      <w:pPr>
        <w:pStyle w:val="ListBullet"/>
      </w:pPr>
      <w:r>
        <w:t xml:space="preserve">Spatial beam for Msg3 retransmission scheduled by DCI 0_0 is undefined. [6] </w:t>
      </w:r>
    </w:p>
    <w:p w14:paraId="399B27D3" w14:textId="27CC3F0C" w:rsidR="00F10337" w:rsidRDefault="00CA1E26" w:rsidP="009E12A9">
      <w:pPr>
        <w:pStyle w:val="BodyText"/>
      </w:pPr>
      <w:r>
        <w:t>Summarizing the above, the following 4 alternatives are identified</w:t>
      </w:r>
      <w:r w:rsidR="00120F57">
        <w:t xml:space="preserve"> </w:t>
      </w:r>
      <w:r w:rsidR="00F10337">
        <w:t xml:space="preserve">for the case of </w:t>
      </w:r>
      <w:r w:rsidR="008B2A5B">
        <w:t xml:space="preserve">PUSCH </w:t>
      </w:r>
      <w:r w:rsidR="004A7D7D">
        <w:t xml:space="preserve">scheduled on a cell </w:t>
      </w:r>
      <w:r w:rsidR="004A7D7D" w:rsidRPr="004A7D7D">
        <w:rPr>
          <w:i/>
        </w:rPr>
        <w:t>without</w:t>
      </w:r>
      <w:r w:rsidR="004A7D7D">
        <w:t xml:space="preserve"> a configured PUCCH</w:t>
      </w:r>
      <w:r w:rsidR="008B2A5B">
        <w:t>:</w:t>
      </w:r>
    </w:p>
    <w:p w14:paraId="7B12A271" w14:textId="52A0F1DB" w:rsidR="00F10337" w:rsidRPr="002515F7" w:rsidRDefault="009A5D15" w:rsidP="002515F7">
      <w:pPr>
        <w:pStyle w:val="BodyText"/>
        <w:rPr>
          <w:b/>
        </w:rPr>
      </w:pPr>
      <w:r w:rsidRPr="002515F7">
        <w:rPr>
          <w:b/>
        </w:rPr>
        <w:t>Alt-1</w:t>
      </w:r>
      <w:r w:rsidR="00793401" w:rsidRPr="002515F7">
        <w:rPr>
          <w:b/>
        </w:rPr>
        <w:t>:</w:t>
      </w:r>
      <w:r w:rsidRPr="002515F7">
        <w:rPr>
          <w:b/>
        </w:rPr>
        <w:t xml:space="preserve"> </w:t>
      </w:r>
      <w:r w:rsidR="00A87FC3" w:rsidRPr="002515F7">
        <w:rPr>
          <w:b/>
        </w:rPr>
        <w:t xml:space="preserve">PUSCH scheduled by DCI format 0_0 </w:t>
      </w:r>
      <w:r w:rsidR="00675FE7" w:rsidRPr="002515F7">
        <w:rPr>
          <w:b/>
        </w:rPr>
        <w:t xml:space="preserve">[on an SCell] </w:t>
      </w:r>
      <w:r w:rsidR="00A87FC3" w:rsidRPr="002515F7">
        <w:rPr>
          <w:b/>
        </w:rPr>
        <w:t>not supported</w:t>
      </w:r>
    </w:p>
    <w:p w14:paraId="47C7F8D1" w14:textId="14324D91" w:rsidR="0025385E" w:rsidRPr="002515F7" w:rsidRDefault="009A5D15" w:rsidP="002515F7">
      <w:pPr>
        <w:pStyle w:val="BodyText"/>
        <w:rPr>
          <w:b/>
        </w:rPr>
      </w:pPr>
      <w:r w:rsidRPr="002515F7">
        <w:rPr>
          <w:b/>
        </w:rPr>
        <w:t>Alt-2</w:t>
      </w:r>
      <w:r w:rsidR="00793401" w:rsidRPr="002515F7">
        <w:rPr>
          <w:b/>
        </w:rPr>
        <w:t>:</w:t>
      </w:r>
      <w:r w:rsidRPr="002515F7">
        <w:rPr>
          <w:b/>
        </w:rPr>
        <w:t xml:space="preserve"> </w:t>
      </w:r>
      <w:r w:rsidR="00332151" w:rsidRPr="002515F7">
        <w:rPr>
          <w:b/>
        </w:rPr>
        <w:t>PUSCH scheduled by DCI format 0_0 transmitted in the same way as Msg3 PUSCH</w:t>
      </w:r>
    </w:p>
    <w:p w14:paraId="7B65073A" w14:textId="7184B707" w:rsidR="0025385E" w:rsidRPr="002515F7" w:rsidRDefault="009A5D15" w:rsidP="002515F7">
      <w:pPr>
        <w:pStyle w:val="BodyText"/>
        <w:rPr>
          <w:b/>
        </w:rPr>
      </w:pPr>
      <w:r w:rsidRPr="002515F7">
        <w:rPr>
          <w:b/>
        </w:rPr>
        <w:t>Alt-3</w:t>
      </w:r>
      <w:r w:rsidR="00793401" w:rsidRPr="002515F7">
        <w:rPr>
          <w:b/>
        </w:rPr>
        <w:t>:</w:t>
      </w:r>
      <w:r w:rsidRPr="002515F7">
        <w:rPr>
          <w:b/>
        </w:rPr>
        <w:t xml:space="preserve"> </w:t>
      </w:r>
      <w:r w:rsidR="0025385E" w:rsidRPr="002515F7">
        <w:rPr>
          <w:b/>
        </w:rPr>
        <w:t xml:space="preserve">Default spatial relation </w:t>
      </w:r>
      <w:r w:rsidR="00EE3E7A" w:rsidRPr="002515F7">
        <w:rPr>
          <w:b/>
        </w:rPr>
        <w:t xml:space="preserve">is </w:t>
      </w:r>
      <w:r w:rsidR="0025385E" w:rsidRPr="002515F7">
        <w:rPr>
          <w:b/>
        </w:rPr>
        <w:t>given by PUCCH resource with lowest ID on the PCell</w:t>
      </w:r>
    </w:p>
    <w:p w14:paraId="63CDA48D" w14:textId="0B18590D" w:rsidR="00675FE7" w:rsidRPr="002515F7" w:rsidRDefault="009A5D15" w:rsidP="002515F7">
      <w:pPr>
        <w:pStyle w:val="BodyText"/>
        <w:rPr>
          <w:b/>
        </w:rPr>
      </w:pPr>
      <w:r w:rsidRPr="002515F7">
        <w:rPr>
          <w:b/>
        </w:rPr>
        <w:t>Alt-4</w:t>
      </w:r>
      <w:r w:rsidR="00793401" w:rsidRPr="002515F7">
        <w:rPr>
          <w:b/>
        </w:rPr>
        <w:t>:</w:t>
      </w:r>
      <w:r w:rsidRPr="002515F7">
        <w:rPr>
          <w:b/>
        </w:rPr>
        <w:t xml:space="preserve"> </w:t>
      </w:r>
      <w:r w:rsidR="00675FE7" w:rsidRPr="002515F7">
        <w:rPr>
          <w:b/>
        </w:rPr>
        <w:t xml:space="preserve">Default spatial </w:t>
      </w:r>
      <w:r w:rsidR="002936CA" w:rsidRPr="002515F7">
        <w:rPr>
          <w:b/>
        </w:rPr>
        <w:t>relation is unspecified (left to</w:t>
      </w:r>
      <w:r w:rsidR="00724692" w:rsidRPr="002515F7">
        <w:rPr>
          <w:b/>
        </w:rPr>
        <w:t xml:space="preserve"> </w:t>
      </w:r>
      <w:r w:rsidR="002936CA" w:rsidRPr="002515F7">
        <w:rPr>
          <w:b/>
        </w:rPr>
        <w:t>UE implementation)</w:t>
      </w:r>
    </w:p>
    <w:p w14:paraId="3AA1DFBB" w14:textId="3CEBC727" w:rsidR="00964532" w:rsidRDefault="00D53F88" w:rsidP="009A5D15">
      <w:pPr>
        <w:pStyle w:val="BodyText"/>
      </w:pPr>
      <w:r>
        <w:t>There does not seem to be convergence on this issue, hence further offline discussion is required</w:t>
      </w:r>
      <w:r w:rsidR="00C61978">
        <w:t>.</w:t>
      </w:r>
    </w:p>
    <w:p w14:paraId="05DFB099" w14:textId="3600075F" w:rsidR="00964532" w:rsidRPr="007D10D0" w:rsidRDefault="00D53F88" w:rsidP="00C61978">
      <w:pPr>
        <w:pStyle w:val="Proposal"/>
        <w:rPr>
          <w:highlight w:val="yellow"/>
        </w:rPr>
      </w:pPr>
      <w:r w:rsidRPr="007D10D0">
        <w:rPr>
          <w:highlight w:val="yellow"/>
        </w:rPr>
        <w:t xml:space="preserve">Discuss further </w:t>
      </w:r>
      <w:r w:rsidR="00733857" w:rsidRPr="007D10D0">
        <w:rPr>
          <w:highlight w:val="yellow"/>
        </w:rPr>
        <w:t>offline the</w:t>
      </w:r>
      <w:r w:rsidRPr="007D10D0">
        <w:rPr>
          <w:highlight w:val="yellow"/>
        </w:rPr>
        <w:t xml:space="preserve"> default spatial relation assumption for PUSCH scheduled by DCI format 0_0 on a cell </w:t>
      </w:r>
      <w:r w:rsidR="00C61978" w:rsidRPr="007D10D0">
        <w:rPr>
          <w:highlight w:val="yellow"/>
        </w:rPr>
        <w:t xml:space="preserve">configured </w:t>
      </w:r>
      <w:r w:rsidR="00046D85" w:rsidRPr="007D10D0">
        <w:rPr>
          <w:highlight w:val="yellow"/>
        </w:rPr>
        <w:t>without</w:t>
      </w:r>
      <w:r w:rsidR="00C61978" w:rsidRPr="007D10D0">
        <w:rPr>
          <w:highlight w:val="yellow"/>
        </w:rPr>
        <w:t xml:space="preserve"> PUCCH</w:t>
      </w:r>
      <w:r w:rsidR="001A0D03" w:rsidRPr="007D10D0">
        <w:rPr>
          <w:highlight w:val="yellow"/>
        </w:rPr>
        <w:t xml:space="preserve"> (considering at least </w:t>
      </w:r>
      <w:r w:rsidR="002515F7">
        <w:rPr>
          <w:highlight w:val="yellow"/>
        </w:rPr>
        <w:t>Alt-1 – 4</w:t>
      </w:r>
      <w:r w:rsidR="001A0D03" w:rsidRPr="007D10D0">
        <w:rPr>
          <w:highlight w:val="yellow"/>
        </w:rPr>
        <w:t>)</w:t>
      </w:r>
    </w:p>
    <w:tbl>
      <w:tblPr>
        <w:tblStyle w:val="TableGrid"/>
        <w:tblW w:w="0" w:type="auto"/>
        <w:tblLook w:val="04A0" w:firstRow="1" w:lastRow="0" w:firstColumn="1" w:lastColumn="0" w:noHBand="0" w:noVBand="1"/>
      </w:tblPr>
      <w:tblGrid>
        <w:gridCol w:w="4814"/>
        <w:gridCol w:w="4815"/>
      </w:tblGrid>
      <w:tr w:rsidR="004529CC" w14:paraId="45E7F0A6" w14:textId="77777777" w:rsidTr="00CF2021">
        <w:tc>
          <w:tcPr>
            <w:tcW w:w="4814" w:type="dxa"/>
          </w:tcPr>
          <w:p w14:paraId="0D14CD6A" w14:textId="77777777" w:rsidR="004529CC" w:rsidRPr="003D337E" w:rsidRDefault="004529CC" w:rsidP="00CF2021">
            <w:pPr>
              <w:pStyle w:val="BodyText"/>
              <w:rPr>
                <w:b/>
                <w:sz w:val="20"/>
              </w:rPr>
            </w:pPr>
            <w:r w:rsidRPr="003D337E">
              <w:rPr>
                <w:b/>
                <w:sz w:val="20"/>
              </w:rPr>
              <w:t>Company</w:t>
            </w:r>
          </w:p>
        </w:tc>
        <w:tc>
          <w:tcPr>
            <w:tcW w:w="4815" w:type="dxa"/>
          </w:tcPr>
          <w:p w14:paraId="72190BD5" w14:textId="77777777" w:rsidR="004529CC" w:rsidRPr="003D337E" w:rsidRDefault="004529CC" w:rsidP="00CF2021">
            <w:pPr>
              <w:pStyle w:val="BodyText"/>
              <w:rPr>
                <w:b/>
                <w:sz w:val="20"/>
              </w:rPr>
            </w:pPr>
            <w:r w:rsidRPr="003D337E">
              <w:rPr>
                <w:b/>
                <w:sz w:val="20"/>
              </w:rPr>
              <w:t>View</w:t>
            </w:r>
          </w:p>
        </w:tc>
      </w:tr>
      <w:tr w:rsidR="001111FD" w14:paraId="42ED9916" w14:textId="77777777" w:rsidTr="00CF2021">
        <w:tc>
          <w:tcPr>
            <w:tcW w:w="4814" w:type="dxa"/>
          </w:tcPr>
          <w:p w14:paraId="6E07FD53" w14:textId="70C661BC" w:rsidR="001111FD" w:rsidRPr="003D337E" w:rsidRDefault="001111FD" w:rsidP="001111FD">
            <w:pPr>
              <w:pStyle w:val="BodyText"/>
              <w:rPr>
                <w:sz w:val="20"/>
              </w:rPr>
            </w:pPr>
            <w:r>
              <w:rPr>
                <w:rFonts w:hint="eastAsia"/>
                <w:sz w:val="20"/>
              </w:rPr>
              <w:t>Alt-3</w:t>
            </w:r>
          </w:p>
        </w:tc>
        <w:tc>
          <w:tcPr>
            <w:tcW w:w="4815" w:type="dxa"/>
          </w:tcPr>
          <w:p w14:paraId="7E1E9159" w14:textId="30887FF4" w:rsidR="001111FD" w:rsidRDefault="001111FD" w:rsidP="001111FD">
            <w:pPr>
              <w:pStyle w:val="BodyText"/>
              <w:rPr>
                <w:sz w:val="20"/>
              </w:rPr>
            </w:pPr>
            <w:r>
              <w:rPr>
                <w:rFonts w:hint="eastAsia"/>
                <w:sz w:val="20"/>
              </w:rPr>
              <w:t xml:space="preserve">Alt-3 is straightwarford solution, and, in our views, for the perpective of spec, supporting DCI format 0_0 </w:t>
            </w:r>
            <w:r>
              <w:rPr>
                <w:sz w:val="20"/>
              </w:rPr>
              <w:t>in the Scell is a necessary and common case, like LTE.</w:t>
            </w:r>
          </w:p>
          <w:p w14:paraId="438E3E02" w14:textId="4D3F84A0" w:rsidR="001111FD" w:rsidRPr="003D337E" w:rsidRDefault="001111FD" w:rsidP="001111FD">
            <w:pPr>
              <w:pStyle w:val="BodyText"/>
              <w:rPr>
                <w:sz w:val="20"/>
              </w:rPr>
            </w:pPr>
            <w:r>
              <w:rPr>
                <w:sz w:val="20"/>
              </w:rPr>
              <w:t>Notices that any intention of p</w:t>
            </w:r>
            <w:r>
              <w:rPr>
                <w:rFonts w:hint="eastAsia"/>
                <w:sz w:val="20"/>
              </w:rPr>
              <w:t xml:space="preserve">recluding the </w:t>
            </w:r>
            <w:r>
              <w:rPr>
                <w:sz w:val="20"/>
              </w:rPr>
              <w:t>case</w:t>
            </w:r>
            <w:r>
              <w:rPr>
                <w:rFonts w:hint="eastAsia"/>
                <w:sz w:val="20"/>
              </w:rPr>
              <w:t xml:space="preserve"> of using DCI Format 0_0 in the </w:t>
            </w:r>
            <w:r w:rsidRPr="001111FD">
              <w:rPr>
                <w:rFonts w:hint="eastAsia"/>
                <w:sz w:val="20"/>
              </w:rPr>
              <w:t>S</w:t>
            </w:r>
            <w:r>
              <w:rPr>
                <w:rFonts w:hint="eastAsia"/>
                <w:sz w:val="20"/>
              </w:rPr>
              <w:t xml:space="preserve">cell without one configured PUCCH </w:t>
            </w:r>
            <w:r>
              <w:rPr>
                <w:sz w:val="20"/>
              </w:rPr>
              <w:t xml:space="preserve">in FR2 </w:t>
            </w:r>
            <w:r>
              <w:rPr>
                <w:rFonts w:hint="eastAsia"/>
                <w:sz w:val="20"/>
              </w:rPr>
              <w:t>is up to Control Section, but not MIMO.</w:t>
            </w:r>
          </w:p>
        </w:tc>
      </w:tr>
      <w:tr w:rsidR="001503FA" w14:paraId="01A46DB8" w14:textId="77777777" w:rsidTr="00CF2021">
        <w:tc>
          <w:tcPr>
            <w:tcW w:w="4814" w:type="dxa"/>
          </w:tcPr>
          <w:p w14:paraId="3016A9F9" w14:textId="2DE51B59" w:rsidR="001503FA" w:rsidRPr="003D337E" w:rsidRDefault="001503FA" w:rsidP="001503FA">
            <w:pPr>
              <w:pStyle w:val="BodyText"/>
              <w:rPr>
                <w:sz w:val="20"/>
              </w:rPr>
            </w:pPr>
            <w:r w:rsidRPr="007E3C61">
              <w:t>Qualcomm</w:t>
            </w:r>
          </w:p>
        </w:tc>
        <w:tc>
          <w:tcPr>
            <w:tcW w:w="4815" w:type="dxa"/>
          </w:tcPr>
          <w:p w14:paraId="70838C25" w14:textId="4956DFED" w:rsidR="001503FA" w:rsidRPr="003D337E" w:rsidRDefault="001503FA" w:rsidP="001503FA">
            <w:pPr>
              <w:pStyle w:val="BodyText"/>
              <w:rPr>
                <w:sz w:val="20"/>
              </w:rPr>
            </w:pPr>
            <w:r w:rsidRPr="007E3C61">
              <w:t>Support Alt-3. PUSCH has to be scheduled by DCI 0_0 if SRS is not configured. In this case, PUSCH beam is indicated by PUCCH on PCell</w:t>
            </w:r>
          </w:p>
        </w:tc>
      </w:tr>
      <w:tr w:rsidR="00B06C11" w14:paraId="06339FC9" w14:textId="77777777" w:rsidTr="00CF2021">
        <w:tc>
          <w:tcPr>
            <w:tcW w:w="4814" w:type="dxa"/>
          </w:tcPr>
          <w:p w14:paraId="05FADF3F" w14:textId="101EA4CB" w:rsidR="00B06C11" w:rsidRPr="007E3C61" w:rsidRDefault="00B06C11" w:rsidP="001503FA">
            <w:pPr>
              <w:pStyle w:val="BodyText"/>
            </w:pPr>
            <w:r>
              <w:t>CATT</w:t>
            </w:r>
          </w:p>
        </w:tc>
        <w:tc>
          <w:tcPr>
            <w:tcW w:w="4815" w:type="dxa"/>
          </w:tcPr>
          <w:p w14:paraId="04532EB6" w14:textId="0A8005EA" w:rsidR="00B06C11" w:rsidRPr="007E3C61" w:rsidRDefault="00B06C11" w:rsidP="001503FA">
            <w:pPr>
              <w:pStyle w:val="BodyText"/>
            </w:pPr>
            <w:r>
              <w:t xml:space="preserve">Alt-1 or alt-4. </w:t>
            </w:r>
          </w:p>
        </w:tc>
      </w:tr>
    </w:tbl>
    <w:p w14:paraId="06A165CD" w14:textId="4E0A3930" w:rsidR="004529CC" w:rsidRDefault="004529CC" w:rsidP="004529CC">
      <w:pPr>
        <w:pStyle w:val="BodyText"/>
      </w:pPr>
    </w:p>
    <w:p w14:paraId="16FDCF0B" w14:textId="7F28A25F" w:rsidR="001B23E2" w:rsidRDefault="006A5846" w:rsidP="001B23E2">
      <w:pPr>
        <w:pStyle w:val="Heading3"/>
      </w:pPr>
      <w:r>
        <w:t xml:space="preserve">PUSCH Scheduled by </w:t>
      </w:r>
      <w:r w:rsidR="001B23E2">
        <w:t>DCI format 0_1</w:t>
      </w:r>
    </w:p>
    <w:p w14:paraId="517FAC9A" w14:textId="49E85498" w:rsidR="00DD762E" w:rsidRPr="000F408D" w:rsidRDefault="000F408D" w:rsidP="0079751F">
      <w:pPr>
        <w:pStyle w:val="BodyText"/>
      </w:pPr>
      <w:r>
        <w:t>Se</w:t>
      </w:r>
      <w:r w:rsidR="0079751F">
        <w:t xml:space="preserve">veral companies </w:t>
      </w:r>
      <w:r w:rsidR="002C16C3">
        <w:t xml:space="preserve">point out that </w:t>
      </w:r>
      <w:r w:rsidR="00C7736A">
        <w:t xml:space="preserve">also for PUSCH scheduled by DCI format 0_1, there is an issue with indicating spatial </w:t>
      </w:r>
      <w:r w:rsidR="00CE70F0">
        <w:t xml:space="preserve">relations if SRS has been configured, but not </w:t>
      </w:r>
      <w:r w:rsidR="004F077D">
        <w:t>transmitted</w:t>
      </w:r>
      <w:r w:rsidR="0087787D">
        <w:t>.</w:t>
      </w:r>
      <w:r w:rsidR="00483EE2">
        <w:t xml:space="preserve"> This is allowed based on</w:t>
      </w:r>
      <w:r w:rsidR="0014489C">
        <w:t xml:space="preserve"> current</w:t>
      </w:r>
      <w:r w:rsidR="00483EE2">
        <w:t xml:space="preserve"> agreements</w:t>
      </w:r>
      <w:r w:rsidR="0014489C">
        <w:t xml:space="preserve"> stating that </w:t>
      </w:r>
      <w:r w:rsidR="00483EE2">
        <w:t>it is up to gNB implementation on whether or not the SRS is actually transmitted</w:t>
      </w:r>
      <w:r w:rsidR="00833C84">
        <w:t>. In this scenario, the companies have proposed that a similar rule as fo</w:t>
      </w:r>
      <w:r w:rsidR="00E62E51">
        <w:t>r PUSCH scheduled by DCI format 0_0 can be adopted as a default</w:t>
      </w:r>
      <w:r w:rsidR="00E003B2">
        <w:t>, i.e., follow PUCCH resource with the lowest ID</w:t>
      </w:r>
      <w:r w:rsidR="00D37370">
        <w:t>. It is noted that once SRS is transmitted, that</w:t>
      </w:r>
      <w:r w:rsidR="00D42314">
        <w:t xml:space="preserve"> the UE may obtain the spatial relation from SRS.</w:t>
      </w:r>
    </w:p>
    <w:p w14:paraId="5FFDB3B8" w14:textId="77777777" w:rsidR="00F7152E" w:rsidRDefault="00F7152E" w:rsidP="00F7152E">
      <w:pPr>
        <w:pStyle w:val="ListBullet"/>
      </w:pPr>
      <w:r>
        <w:lastRenderedPageBreak/>
        <w:t xml:space="preserve">For PUSCH scheduled by DCI format 0_1 and when SRS is configured with </w:t>
      </w:r>
      <w:r w:rsidRPr="00090379">
        <w:rPr>
          <w:i/>
        </w:rPr>
        <w:t>SRS-SetUse</w:t>
      </w:r>
      <w:r>
        <w:t xml:space="preserve"> = ‘codebook’ or ‘nonCodebook’ but the corresponding SRS is not triggered (ap-SRS) or activated (sp-SRS), the UE shall use a default spatial relation corresponding to the spatial relation, if applicable, used by the PUCCH resource with the lowest ID configured in the active UL BWP. This applies for a cell configured with PUCCH. [5] </w:t>
      </w:r>
    </w:p>
    <w:p w14:paraId="2781DBB6" w14:textId="77777777" w:rsidR="009F0B33" w:rsidRDefault="009F0B33" w:rsidP="009F0B33">
      <w:pPr>
        <w:pStyle w:val="ListBullet"/>
      </w:pPr>
      <w:r>
        <w:t>For PUSCH scheduled by DCI format 0_1, if the UE is configured with single SRS resource, then it shall use a default spatial relation corresponding to the spatial relation, if applicable, used by the PUCCH resource with the lowest ID configured in the active UL BWP.</w:t>
      </w:r>
      <w:r w:rsidRPr="00A40879">
        <w:t xml:space="preserve"> </w:t>
      </w:r>
      <w:r>
        <w:t>[10]</w:t>
      </w:r>
    </w:p>
    <w:p w14:paraId="76942AE0" w14:textId="536EABE9" w:rsidR="000E4C80" w:rsidRDefault="000E4C80" w:rsidP="000E4C80">
      <w:pPr>
        <w:pStyle w:val="ListBullet"/>
      </w:pPr>
      <w:r w:rsidRPr="00CB459E">
        <w:t>For PUSCH scheduled by DCI format 0_1 without SRI and with no triggering of SRS resource, the UE shall use a spatial relation corresponding to the spatial relation used by the PUCCH resource with the lowest ID configured in the active UL BWP.</w:t>
      </w:r>
      <w:r>
        <w:t xml:space="preserve"> [20]</w:t>
      </w:r>
    </w:p>
    <w:p w14:paraId="57C5F551" w14:textId="3226F965" w:rsidR="0014489C" w:rsidRDefault="0014489C" w:rsidP="0014489C">
      <w:pPr>
        <w:pStyle w:val="ListBullet"/>
      </w:pPr>
      <w:r>
        <w:t>After RACH procedure, until RRC configuration and MAC-CE activation allows default PUSCH beams to be based on PUCCH resources, the beams identified during RACH procedure serve as default. These are the beam of SSB identified by the UE for DL, and the beam of the PRACH or msg3 transmission that led to completion of RACH procedure for UL. [22]</w:t>
      </w:r>
    </w:p>
    <w:p w14:paraId="1C3A597B" w14:textId="31E12ABB" w:rsidR="00DD762E" w:rsidRDefault="00DF05F8" w:rsidP="00137522">
      <w:pPr>
        <w:pStyle w:val="BodyText"/>
      </w:pPr>
      <w:r>
        <w:t>One company has</w:t>
      </w:r>
      <w:r w:rsidR="00783B9F">
        <w:t xml:space="preserve"> proposed the following:</w:t>
      </w:r>
    </w:p>
    <w:p w14:paraId="20C20502" w14:textId="6F79B932" w:rsidR="00783B9F" w:rsidRDefault="00783B9F" w:rsidP="00137522">
      <w:pPr>
        <w:pStyle w:val="ListBullet"/>
      </w:pPr>
      <w:r>
        <w:t xml:space="preserve">No need to introduce additional PUSCH beam indication procedure. [6] </w:t>
      </w:r>
    </w:p>
    <w:p w14:paraId="4BFB49C9" w14:textId="7F8A520A" w:rsidR="00137522" w:rsidRDefault="00137522" w:rsidP="00137522">
      <w:pPr>
        <w:pStyle w:val="BodyText"/>
      </w:pPr>
    </w:p>
    <w:p w14:paraId="75C2A972" w14:textId="114D66DE" w:rsidR="0014489C" w:rsidRDefault="00E003B2" w:rsidP="00E003B2">
      <w:pPr>
        <w:pStyle w:val="BodyText"/>
      </w:pPr>
      <w:r>
        <w:t>Based on the above, the following proposal is made</w:t>
      </w:r>
    </w:p>
    <w:p w14:paraId="616FFA0F" w14:textId="44A6E676" w:rsidR="00E003B2" w:rsidRPr="009C3F95" w:rsidRDefault="00B869BF" w:rsidP="00D235D1">
      <w:pPr>
        <w:pStyle w:val="Proposal"/>
        <w:rPr>
          <w:highlight w:val="cyan"/>
        </w:rPr>
      </w:pPr>
      <w:r w:rsidRPr="009C3F95">
        <w:rPr>
          <w:highlight w:val="cyan"/>
        </w:rPr>
        <w:t xml:space="preserve">For PUSCH scheduled by DCI format 0_1 </w:t>
      </w:r>
      <w:r w:rsidR="00B90AB1" w:rsidRPr="009C3F95">
        <w:rPr>
          <w:highlight w:val="cyan"/>
        </w:rPr>
        <w:t>if</w:t>
      </w:r>
      <w:r w:rsidRPr="009C3F95">
        <w:rPr>
          <w:highlight w:val="cyan"/>
        </w:rPr>
        <w:t xml:space="preserve"> </w:t>
      </w:r>
      <w:r w:rsidR="002332C5" w:rsidRPr="009C3F95">
        <w:rPr>
          <w:highlight w:val="cyan"/>
        </w:rPr>
        <w:t xml:space="preserve">there is no </w:t>
      </w:r>
      <w:r w:rsidR="00DC0A60" w:rsidRPr="009C3F95">
        <w:rPr>
          <w:highlight w:val="cyan"/>
        </w:rPr>
        <w:t xml:space="preserve">transmission </w:t>
      </w:r>
      <w:r w:rsidR="002332C5" w:rsidRPr="009C3F95">
        <w:rPr>
          <w:highlight w:val="cyan"/>
        </w:rPr>
        <w:t xml:space="preserve">of </w:t>
      </w:r>
      <w:r w:rsidR="003924A3" w:rsidRPr="009C3F95">
        <w:rPr>
          <w:highlight w:val="cyan"/>
        </w:rPr>
        <w:t xml:space="preserve">configured </w:t>
      </w:r>
      <w:r w:rsidR="002332C5" w:rsidRPr="009C3F95">
        <w:rPr>
          <w:highlight w:val="cyan"/>
        </w:rPr>
        <w:t>S</w:t>
      </w:r>
      <w:r w:rsidR="003924A3" w:rsidRPr="009C3F95">
        <w:rPr>
          <w:highlight w:val="cyan"/>
        </w:rPr>
        <w:t>RS</w:t>
      </w:r>
      <w:r w:rsidR="002332C5" w:rsidRPr="009C3F95">
        <w:rPr>
          <w:highlight w:val="cyan"/>
        </w:rPr>
        <w:t xml:space="preserve"> resource</w:t>
      </w:r>
      <w:r w:rsidR="00D235D1" w:rsidRPr="009C3F95">
        <w:rPr>
          <w:highlight w:val="cyan"/>
        </w:rPr>
        <w:t>(s)</w:t>
      </w:r>
      <w:r w:rsidR="002332C5" w:rsidRPr="009C3F95">
        <w:rPr>
          <w:highlight w:val="cyan"/>
        </w:rPr>
        <w:t xml:space="preserve">, the UE shall use </w:t>
      </w:r>
      <w:r w:rsidR="007C311E" w:rsidRPr="009C3F95">
        <w:rPr>
          <w:highlight w:val="cyan"/>
        </w:rPr>
        <w:t>the</w:t>
      </w:r>
      <w:r w:rsidR="002332C5" w:rsidRPr="009C3F95">
        <w:rPr>
          <w:highlight w:val="cyan"/>
        </w:rPr>
        <w:t xml:space="preserve"> spatial relation</w:t>
      </w:r>
      <w:r w:rsidR="007C311E" w:rsidRPr="009C3F95">
        <w:rPr>
          <w:highlight w:val="cyan"/>
        </w:rPr>
        <w:t xml:space="preserve">, if applicable, </w:t>
      </w:r>
      <w:r w:rsidR="000E626B" w:rsidRPr="009C3F95">
        <w:rPr>
          <w:highlight w:val="cyan"/>
        </w:rPr>
        <w:t xml:space="preserve">used by the PUCCH resource with the lowest </w:t>
      </w:r>
      <w:r w:rsidR="00B90AB1" w:rsidRPr="009C3F95">
        <w:rPr>
          <w:highlight w:val="cyan"/>
        </w:rPr>
        <w:t>ID</w:t>
      </w:r>
      <w:r w:rsidR="000E626B" w:rsidRPr="009C3F95">
        <w:rPr>
          <w:highlight w:val="cyan"/>
        </w:rPr>
        <w:t xml:space="preserve"> configured in the active UL BWP.</w:t>
      </w:r>
    </w:p>
    <w:tbl>
      <w:tblPr>
        <w:tblStyle w:val="TableGrid"/>
        <w:tblW w:w="0" w:type="auto"/>
        <w:tblLook w:val="04A0" w:firstRow="1" w:lastRow="0" w:firstColumn="1" w:lastColumn="0" w:noHBand="0" w:noVBand="1"/>
      </w:tblPr>
      <w:tblGrid>
        <w:gridCol w:w="2263"/>
        <w:gridCol w:w="7366"/>
      </w:tblGrid>
      <w:tr w:rsidR="007A2F59" w14:paraId="24B07F12" w14:textId="77777777" w:rsidTr="00544848">
        <w:tc>
          <w:tcPr>
            <w:tcW w:w="2263" w:type="dxa"/>
          </w:tcPr>
          <w:p w14:paraId="34F2D066" w14:textId="77777777" w:rsidR="007A2F59" w:rsidRPr="003D337E" w:rsidRDefault="007A2F59" w:rsidP="00CF2021">
            <w:pPr>
              <w:pStyle w:val="BodyText"/>
              <w:rPr>
                <w:b/>
                <w:sz w:val="20"/>
              </w:rPr>
            </w:pPr>
            <w:r w:rsidRPr="003D337E">
              <w:rPr>
                <w:b/>
                <w:sz w:val="20"/>
              </w:rPr>
              <w:t>Company</w:t>
            </w:r>
          </w:p>
        </w:tc>
        <w:tc>
          <w:tcPr>
            <w:tcW w:w="7366" w:type="dxa"/>
          </w:tcPr>
          <w:p w14:paraId="62319F13" w14:textId="77777777" w:rsidR="007A2F59" w:rsidRPr="003D337E" w:rsidRDefault="007A2F59" w:rsidP="00CF2021">
            <w:pPr>
              <w:pStyle w:val="BodyText"/>
              <w:rPr>
                <w:b/>
                <w:sz w:val="20"/>
              </w:rPr>
            </w:pPr>
            <w:r w:rsidRPr="003D337E">
              <w:rPr>
                <w:b/>
                <w:sz w:val="20"/>
              </w:rPr>
              <w:t>View</w:t>
            </w:r>
          </w:p>
        </w:tc>
      </w:tr>
      <w:tr w:rsidR="007A2F59" w14:paraId="00AFC49D" w14:textId="77777777" w:rsidTr="00544848">
        <w:tc>
          <w:tcPr>
            <w:tcW w:w="2263" w:type="dxa"/>
          </w:tcPr>
          <w:p w14:paraId="2207AB8F" w14:textId="28667A8A" w:rsidR="007A2F59" w:rsidRPr="00730937" w:rsidRDefault="00730937" w:rsidP="00CF2021">
            <w:pPr>
              <w:pStyle w:val="BodyText"/>
              <w:rPr>
                <w:sz w:val="20"/>
              </w:rPr>
            </w:pPr>
            <w:r>
              <w:rPr>
                <w:rFonts w:eastAsiaTheme="minorEastAsia" w:hint="eastAsia"/>
                <w:sz w:val="20"/>
                <w:lang w:eastAsia="ko-KR"/>
              </w:rPr>
              <w:t>LGE</w:t>
            </w:r>
          </w:p>
        </w:tc>
        <w:tc>
          <w:tcPr>
            <w:tcW w:w="7366" w:type="dxa"/>
          </w:tcPr>
          <w:p w14:paraId="1B4D5482" w14:textId="11FF9B08" w:rsidR="007A2F59" w:rsidRPr="00730937" w:rsidRDefault="00730937" w:rsidP="00BA760C">
            <w:pPr>
              <w:pStyle w:val="BodyText"/>
              <w:rPr>
                <w:sz w:val="20"/>
              </w:rPr>
            </w:pPr>
            <w:r>
              <w:rPr>
                <w:rFonts w:eastAsiaTheme="minorEastAsia" w:hint="eastAsia"/>
                <w:sz w:val="20"/>
                <w:lang w:eastAsia="ko-KR"/>
              </w:rPr>
              <w:t xml:space="preserve">No </w:t>
            </w:r>
            <w:r>
              <w:rPr>
                <w:rFonts w:eastAsiaTheme="minorEastAsia"/>
                <w:sz w:val="20"/>
                <w:lang w:eastAsia="ko-KR"/>
              </w:rPr>
              <w:t xml:space="preserve">spec change/update is needed. Clearly, the system will not break down without this, which means this is not an essential/critical issue. The previous agreement that UE expects to be configured with at least one SRS resource </w:t>
            </w:r>
            <w:r w:rsidR="0059520D">
              <w:rPr>
                <w:rFonts w:eastAsiaTheme="minorEastAsia"/>
                <w:sz w:val="20"/>
                <w:lang w:eastAsia="ko-KR"/>
              </w:rPr>
              <w:t xml:space="preserve">for DCI 0_1 </w:t>
            </w:r>
            <w:r>
              <w:rPr>
                <w:rFonts w:eastAsiaTheme="minorEastAsia"/>
                <w:sz w:val="20"/>
                <w:lang w:eastAsia="ko-KR"/>
              </w:rPr>
              <w:t xml:space="preserve">should mean </w:t>
            </w:r>
            <w:r w:rsidR="0059520D">
              <w:rPr>
                <w:rFonts w:eastAsiaTheme="minorEastAsia"/>
                <w:sz w:val="20"/>
                <w:lang w:eastAsia="ko-KR"/>
              </w:rPr>
              <w:t xml:space="preserve">that </w:t>
            </w:r>
            <w:r>
              <w:rPr>
                <w:rFonts w:eastAsiaTheme="minorEastAsia"/>
                <w:sz w:val="20"/>
                <w:lang w:eastAsia="ko-KR"/>
              </w:rPr>
              <w:t>at least one “valid“ SRS resource based operation is agreed</w:t>
            </w:r>
            <w:r w:rsidR="00231EDF">
              <w:rPr>
                <w:rFonts w:eastAsiaTheme="minorEastAsia"/>
                <w:sz w:val="20"/>
                <w:lang w:eastAsia="ko-KR"/>
              </w:rPr>
              <w:t xml:space="preserve">. Note in the last meeting, SP-SRS was agreed to be a mandatory which </w:t>
            </w:r>
            <w:r w:rsidR="00BA760C">
              <w:rPr>
                <w:rFonts w:eastAsiaTheme="minorEastAsia"/>
                <w:sz w:val="20"/>
                <w:lang w:eastAsia="ko-KR"/>
              </w:rPr>
              <w:t xml:space="preserve">is </w:t>
            </w:r>
            <w:r w:rsidR="00231EDF">
              <w:rPr>
                <w:rFonts w:eastAsiaTheme="minorEastAsia"/>
                <w:sz w:val="20"/>
                <w:lang w:eastAsia="ko-KR"/>
              </w:rPr>
              <w:t>still base</w:t>
            </w:r>
            <w:r w:rsidR="00BA760C">
              <w:rPr>
                <w:rFonts w:eastAsiaTheme="minorEastAsia"/>
                <w:sz w:val="20"/>
                <w:lang w:eastAsia="ko-KR"/>
              </w:rPr>
              <w:t>d</w:t>
            </w:r>
            <w:r w:rsidR="00231EDF">
              <w:rPr>
                <w:rFonts w:eastAsiaTheme="minorEastAsia"/>
                <w:sz w:val="20"/>
                <w:lang w:eastAsia="ko-KR"/>
              </w:rPr>
              <w:t xml:space="preserve"> on </w:t>
            </w:r>
            <w:r w:rsidR="00BA760C">
              <w:rPr>
                <w:rFonts w:eastAsiaTheme="minorEastAsia"/>
                <w:sz w:val="20"/>
                <w:lang w:eastAsia="ko-KR"/>
              </w:rPr>
              <w:t xml:space="preserve">such valid SRS-based operations </w:t>
            </w:r>
            <w:r w:rsidR="00231EDF">
              <w:rPr>
                <w:rFonts w:eastAsiaTheme="minorEastAsia"/>
                <w:sz w:val="20"/>
                <w:lang w:eastAsia="ko-KR"/>
              </w:rPr>
              <w:t xml:space="preserve">as an outcome of very long offline session (including this alternative together), so that it is not desirable to go back to the last meeting discussion and spent </w:t>
            </w:r>
            <w:r w:rsidR="00BA760C">
              <w:rPr>
                <w:rFonts w:eastAsiaTheme="minorEastAsia"/>
                <w:sz w:val="20"/>
                <w:lang w:eastAsia="ko-KR"/>
              </w:rPr>
              <w:t xml:space="preserve">more time </w:t>
            </w:r>
            <w:r w:rsidR="00231EDF">
              <w:rPr>
                <w:rFonts w:eastAsiaTheme="minorEastAsia"/>
                <w:sz w:val="20"/>
                <w:lang w:eastAsia="ko-KR"/>
              </w:rPr>
              <w:t xml:space="preserve">on </w:t>
            </w:r>
            <w:r w:rsidR="00BA760C">
              <w:rPr>
                <w:rFonts w:eastAsiaTheme="minorEastAsia"/>
                <w:sz w:val="20"/>
                <w:lang w:eastAsia="ko-KR"/>
              </w:rPr>
              <w:t>this non-essential issue</w:t>
            </w:r>
            <w:r w:rsidR="00231EDF">
              <w:rPr>
                <w:rFonts w:eastAsiaTheme="minorEastAsia"/>
                <w:sz w:val="20"/>
                <w:lang w:eastAsia="ko-KR"/>
              </w:rPr>
              <w:t>.</w:t>
            </w:r>
          </w:p>
        </w:tc>
      </w:tr>
      <w:tr w:rsidR="007A2F59" w14:paraId="6BD3451D" w14:textId="77777777" w:rsidTr="00544848">
        <w:tc>
          <w:tcPr>
            <w:tcW w:w="2263" w:type="dxa"/>
          </w:tcPr>
          <w:p w14:paraId="72167627" w14:textId="2B96D2EB" w:rsidR="007A2F59" w:rsidRPr="003D337E" w:rsidRDefault="00670EF8" w:rsidP="00CF2021">
            <w:pPr>
              <w:pStyle w:val="BodyText"/>
              <w:rPr>
                <w:sz w:val="20"/>
              </w:rPr>
            </w:pPr>
            <w:r>
              <w:rPr>
                <w:sz w:val="20"/>
              </w:rPr>
              <w:t>Samsung</w:t>
            </w:r>
          </w:p>
        </w:tc>
        <w:tc>
          <w:tcPr>
            <w:tcW w:w="7366" w:type="dxa"/>
          </w:tcPr>
          <w:p w14:paraId="356A189C" w14:textId="104DE16F" w:rsidR="007A2F59" w:rsidRDefault="00255C6E" w:rsidP="00CF2021">
            <w:pPr>
              <w:pStyle w:val="BodyText"/>
              <w:rPr>
                <w:sz w:val="20"/>
              </w:rPr>
            </w:pPr>
            <w:r>
              <w:rPr>
                <w:sz w:val="20"/>
              </w:rPr>
              <w:t>No need to discuss that. It is not an issue.</w:t>
            </w:r>
          </w:p>
          <w:p w14:paraId="0A417167" w14:textId="77777777" w:rsidR="00255C6E" w:rsidRDefault="00255C6E" w:rsidP="00CF2021">
            <w:pPr>
              <w:pStyle w:val="BodyText"/>
              <w:rPr>
                <w:sz w:val="20"/>
              </w:rPr>
            </w:pPr>
            <w:r>
              <w:rPr>
                <w:sz w:val="20"/>
              </w:rPr>
              <w:t>gNB always configure at least one SRS resource for PUSCH scheduled by DCI 0_1. The SRI field can always indicate one of those SRS resource no matter the SRS is really transmitted or not.</w:t>
            </w:r>
          </w:p>
          <w:p w14:paraId="62BF9C12" w14:textId="7C40C24B" w:rsidR="00255C6E" w:rsidRPr="003D337E" w:rsidRDefault="00255C6E" w:rsidP="00CF2021">
            <w:pPr>
              <w:pStyle w:val="BodyText"/>
              <w:rPr>
                <w:sz w:val="20"/>
              </w:rPr>
            </w:pPr>
            <w:r>
              <w:rPr>
                <w:sz w:val="20"/>
              </w:rPr>
              <w:t>Furthermore, the gNB can always request the UE to transmit the SRS resource before transmitting DCI 0_1 through implementation.</w:t>
            </w:r>
          </w:p>
        </w:tc>
      </w:tr>
      <w:tr w:rsidR="003E429F" w14:paraId="0574F3D8" w14:textId="77777777" w:rsidTr="00544848">
        <w:tc>
          <w:tcPr>
            <w:tcW w:w="2263" w:type="dxa"/>
          </w:tcPr>
          <w:p w14:paraId="16DFCE24" w14:textId="72BB612F" w:rsidR="003E429F" w:rsidRDefault="003E429F" w:rsidP="00CF2021">
            <w:pPr>
              <w:pStyle w:val="BodyText"/>
            </w:pPr>
            <w:r>
              <w:t>Intel</w:t>
            </w:r>
          </w:p>
        </w:tc>
        <w:tc>
          <w:tcPr>
            <w:tcW w:w="7366" w:type="dxa"/>
          </w:tcPr>
          <w:p w14:paraId="22F3FE71" w14:textId="55444B36" w:rsidR="003E429F" w:rsidRDefault="003E429F">
            <w:pPr>
              <w:pStyle w:val="BodyText"/>
            </w:pPr>
            <w:r>
              <w:t>We do not think it is reasonable to prioritize this proposal.</w:t>
            </w:r>
          </w:p>
        </w:tc>
      </w:tr>
      <w:tr w:rsidR="004870E2" w14:paraId="55859CA5" w14:textId="77777777" w:rsidTr="004870E2">
        <w:tc>
          <w:tcPr>
            <w:tcW w:w="2263" w:type="dxa"/>
          </w:tcPr>
          <w:p w14:paraId="5311159B" w14:textId="01D73C0A" w:rsidR="004870E2" w:rsidRDefault="004870E2" w:rsidP="00CF2021">
            <w:pPr>
              <w:pStyle w:val="BodyText"/>
            </w:pPr>
            <w:r>
              <w:rPr>
                <w:rFonts w:hint="eastAsia"/>
              </w:rPr>
              <w:t>Huawei, HiSilicon</w:t>
            </w:r>
          </w:p>
        </w:tc>
        <w:tc>
          <w:tcPr>
            <w:tcW w:w="7366" w:type="dxa"/>
          </w:tcPr>
          <w:p w14:paraId="5176CC3A" w14:textId="09CCC393" w:rsidR="004870E2" w:rsidRDefault="004870E2" w:rsidP="004870E2">
            <w:pPr>
              <w:pStyle w:val="BodyText"/>
            </w:pPr>
            <w:r>
              <w:rPr>
                <w:rFonts w:hint="eastAsia"/>
              </w:rPr>
              <w:t>Don</w:t>
            </w:r>
            <w:r>
              <w:t xml:space="preserve">’t see an urgent need to discuss this. </w:t>
            </w:r>
          </w:p>
        </w:tc>
      </w:tr>
      <w:tr w:rsidR="001111FD" w14:paraId="6EDF99AD" w14:textId="77777777" w:rsidTr="004870E2">
        <w:tc>
          <w:tcPr>
            <w:tcW w:w="2263" w:type="dxa"/>
          </w:tcPr>
          <w:p w14:paraId="2C1D8261" w14:textId="1F9B4DC3" w:rsidR="001111FD" w:rsidRDefault="001111FD" w:rsidP="001111FD">
            <w:pPr>
              <w:pStyle w:val="BodyText"/>
            </w:pPr>
            <w:r>
              <w:rPr>
                <w:rFonts w:hint="eastAsia"/>
              </w:rPr>
              <w:t>ZTE</w:t>
            </w:r>
          </w:p>
        </w:tc>
        <w:tc>
          <w:tcPr>
            <w:tcW w:w="7366" w:type="dxa"/>
          </w:tcPr>
          <w:p w14:paraId="031F9D3B" w14:textId="1CB8EC3F" w:rsidR="001111FD" w:rsidRDefault="001111FD" w:rsidP="001111FD">
            <w:pPr>
              <w:pStyle w:val="BodyText"/>
            </w:pPr>
            <w:r>
              <w:rPr>
                <w:rFonts w:hint="eastAsia"/>
              </w:rPr>
              <w:t>Non-essential issue.</w:t>
            </w:r>
          </w:p>
        </w:tc>
      </w:tr>
      <w:tr w:rsidR="00E94656" w14:paraId="43B72984" w14:textId="77777777" w:rsidTr="004870E2">
        <w:tc>
          <w:tcPr>
            <w:tcW w:w="2263" w:type="dxa"/>
          </w:tcPr>
          <w:p w14:paraId="2C366B8F" w14:textId="64C08AC3" w:rsidR="00E94656" w:rsidRPr="00E94656" w:rsidRDefault="00E94656" w:rsidP="001111FD">
            <w:pPr>
              <w:pStyle w:val="BodyText"/>
              <w:rPr>
                <w:rFonts w:eastAsia="DengXian"/>
              </w:rPr>
            </w:pPr>
            <w:r>
              <w:rPr>
                <w:rFonts w:eastAsia="DengXian" w:hint="eastAsia"/>
              </w:rPr>
              <w:t>OPPO</w:t>
            </w:r>
          </w:p>
        </w:tc>
        <w:tc>
          <w:tcPr>
            <w:tcW w:w="7366" w:type="dxa"/>
          </w:tcPr>
          <w:p w14:paraId="3EC91854" w14:textId="793AB38E" w:rsidR="00E94656" w:rsidRPr="00E94656" w:rsidRDefault="00E94656" w:rsidP="003B1979">
            <w:pPr>
              <w:pStyle w:val="BodyText"/>
              <w:tabs>
                <w:tab w:val="left" w:pos="2890"/>
              </w:tabs>
              <w:rPr>
                <w:rFonts w:eastAsia="DengXian"/>
              </w:rPr>
            </w:pPr>
            <w:r>
              <w:rPr>
                <w:rFonts w:eastAsia="DengXian" w:hint="eastAsia"/>
              </w:rPr>
              <w:t>No need to discuss such kind of</w:t>
            </w:r>
            <w:r w:rsidR="003B1979">
              <w:rPr>
                <w:rFonts w:eastAsia="DengXian"/>
              </w:rPr>
              <w:t xml:space="preserve"> “</w:t>
            </w:r>
            <w:r>
              <w:rPr>
                <w:rFonts w:eastAsia="DengXian"/>
              </w:rPr>
              <w:t>imagined</w:t>
            </w:r>
            <w:r w:rsidR="003B1979">
              <w:rPr>
                <w:rFonts w:eastAsia="DengXian"/>
              </w:rPr>
              <w:t>“</w:t>
            </w:r>
            <w:r>
              <w:rPr>
                <w:rFonts w:eastAsia="DengXian"/>
              </w:rPr>
              <w:t xml:space="preserve"> corner cases</w:t>
            </w:r>
            <w:r>
              <w:rPr>
                <w:rFonts w:eastAsia="DengXian" w:hint="eastAsia"/>
              </w:rPr>
              <w:t xml:space="preserve">. </w:t>
            </w:r>
            <w:r>
              <w:rPr>
                <w:rFonts w:eastAsia="DengXian"/>
              </w:rPr>
              <w:tab/>
            </w:r>
          </w:p>
        </w:tc>
      </w:tr>
      <w:tr w:rsidR="0061159D" w14:paraId="7B53613C" w14:textId="77777777" w:rsidTr="004870E2">
        <w:tc>
          <w:tcPr>
            <w:tcW w:w="2263" w:type="dxa"/>
          </w:tcPr>
          <w:p w14:paraId="387F43AB" w14:textId="6BF35C0F" w:rsidR="0061159D" w:rsidRDefault="0061159D" w:rsidP="001111FD">
            <w:pPr>
              <w:pStyle w:val="BodyText"/>
              <w:rPr>
                <w:rFonts w:eastAsia="DengXian"/>
              </w:rPr>
            </w:pPr>
            <w:r>
              <w:rPr>
                <w:rFonts w:eastAsia="DengXian"/>
              </w:rPr>
              <w:t>CATT</w:t>
            </w:r>
          </w:p>
        </w:tc>
        <w:tc>
          <w:tcPr>
            <w:tcW w:w="7366" w:type="dxa"/>
          </w:tcPr>
          <w:p w14:paraId="0553CFB1" w14:textId="1DB6745C" w:rsidR="0061159D" w:rsidRDefault="0061159D" w:rsidP="003B1979">
            <w:pPr>
              <w:pStyle w:val="BodyText"/>
              <w:tabs>
                <w:tab w:val="left" w:pos="2890"/>
              </w:tabs>
              <w:rPr>
                <w:rFonts w:eastAsia="DengXian"/>
              </w:rPr>
            </w:pPr>
            <w:r>
              <w:rPr>
                <w:rFonts w:eastAsia="DengXian"/>
              </w:rPr>
              <w:t xml:space="preserve">No spec update is needed. </w:t>
            </w:r>
          </w:p>
        </w:tc>
      </w:tr>
      <w:tr w:rsidR="00657871" w14:paraId="30C14B81" w14:textId="77777777" w:rsidTr="004870E2">
        <w:tc>
          <w:tcPr>
            <w:tcW w:w="2263" w:type="dxa"/>
          </w:tcPr>
          <w:p w14:paraId="5B98EAF2" w14:textId="49A9AA07" w:rsidR="00657871" w:rsidRDefault="00657871" w:rsidP="001111FD">
            <w:pPr>
              <w:pStyle w:val="BodyText"/>
              <w:rPr>
                <w:rFonts w:eastAsia="DengXian"/>
              </w:rPr>
            </w:pPr>
            <w:r>
              <w:rPr>
                <w:rFonts w:eastAsia="DengXian" w:hint="eastAsia"/>
              </w:rPr>
              <w:t>Sony</w:t>
            </w:r>
          </w:p>
        </w:tc>
        <w:tc>
          <w:tcPr>
            <w:tcW w:w="7366" w:type="dxa"/>
          </w:tcPr>
          <w:p w14:paraId="147A3EA0" w14:textId="0CEC9FFE" w:rsidR="00657871" w:rsidRDefault="00657871" w:rsidP="003B1979">
            <w:pPr>
              <w:pStyle w:val="BodyText"/>
              <w:tabs>
                <w:tab w:val="left" w:pos="2890"/>
              </w:tabs>
              <w:rPr>
                <w:rFonts w:eastAsia="DengXian"/>
              </w:rPr>
            </w:pPr>
            <w:r>
              <w:rPr>
                <w:rFonts w:eastAsia="DengXian" w:hint="eastAsia"/>
              </w:rPr>
              <w:t>Specify the default Tx beam for PUSCH scheduled by DCI format 0_1 in a similar way as that of PUSCH scheduled by DCI format 0_0 which we agreed in Sanya meeting.</w:t>
            </w:r>
          </w:p>
        </w:tc>
      </w:tr>
      <w:tr w:rsidR="00524DD5" w14:paraId="0AFD0AF2" w14:textId="77777777" w:rsidTr="004870E2">
        <w:tc>
          <w:tcPr>
            <w:tcW w:w="2263" w:type="dxa"/>
          </w:tcPr>
          <w:p w14:paraId="4EDC33E6" w14:textId="5928FAFB" w:rsidR="00524DD5" w:rsidRDefault="00524DD5" w:rsidP="00524DD5">
            <w:pPr>
              <w:pStyle w:val="BodyText"/>
              <w:rPr>
                <w:rFonts w:eastAsia="DengXian"/>
              </w:rPr>
            </w:pPr>
            <w:r>
              <w:rPr>
                <w:rFonts w:eastAsia="DengXian"/>
              </w:rPr>
              <w:t>ITRI</w:t>
            </w:r>
          </w:p>
        </w:tc>
        <w:tc>
          <w:tcPr>
            <w:tcW w:w="7366" w:type="dxa"/>
          </w:tcPr>
          <w:p w14:paraId="70BFD937" w14:textId="143151DE" w:rsidR="00524DD5" w:rsidRDefault="00524DD5" w:rsidP="00524DD5">
            <w:pPr>
              <w:pStyle w:val="BodyText"/>
              <w:tabs>
                <w:tab w:val="left" w:pos="2890"/>
              </w:tabs>
              <w:rPr>
                <w:rFonts w:eastAsia="DengXian"/>
              </w:rPr>
            </w:pPr>
            <w:r>
              <w:rPr>
                <w:rFonts w:eastAsia="DengXian"/>
              </w:rPr>
              <w:t>Not an essential issue for</w:t>
            </w:r>
            <w:r>
              <w:t xml:space="preserve"> </w:t>
            </w:r>
            <w:r w:rsidRPr="00397715">
              <w:rPr>
                <w:rFonts w:eastAsia="DengXian"/>
              </w:rPr>
              <w:t>PUSCH scheduled by DCI format 0_1</w:t>
            </w:r>
          </w:p>
        </w:tc>
      </w:tr>
    </w:tbl>
    <w:p w14:paraId="067C6D46" w14:textId="0BA833CC" w:rsidR="00FC51CD" w:rsidRDefault="00FC51CD" w:rsidP="007A2F59">
      <w:pPr>
        <w:pStyle w:val="BodyText"/>
      </w:pPr>
    </w:p>
    <w:p w14:paraId="33DF311C" w14:textId="79309355" w:rsidR="00B259ED" w:rsidRDefault="00763D52" w:rsidP="00F17E87">
      <w:pPr>
        <w:pStyle w:val="Heading3"/>
      </w:pPr>
      <w:r>
        <w:lastRenderedPageBreak/>
        <w:t xml:space="preserve">PUSCH </w:t>
      </w:r>
      <w:r w:rsidR="00EE57DD">
        <w:t>transmission prior to RRC configuration</w:t>
      </w:r>
    </w:p>
    <w:p w14:paraId="57912F9E" w14:textId="1AF400A1" w:rsidR="00EE57DD" w:rsidRPr="00EE57DD" w:rsidRDefault="00E72ACA" w:rsidP="00E72ACA">
      <w:pPr>
        <w:pStyle w:val="BodyText"/>
      </w:pPr>
      <w:r>
        <w:t>Several companies have made proposals on default UE behaviour for PUSCH transmission prior to RRC configuration.</w:t>
      </w:r>
    </w:p>
    <w:p w14:paraId="65DFE91A" w14:textId="77777777" w:rsidR="00F17E87" w:rsidRDefault="00F17E87" w:rsidP="00F17E87">
      <w:pPr>
        <w:pStyle w:val="ListBullet"/>
      </w:pPr>
      <w:r>
        <w:t>Prior to UE dedicated configuration, a UE may reuse the spatial relation of Msg.3 PUSCH for other PUSCH transmission.</w:t>
      </w:r>
      <w:r w:rsidRPr="00A40879">
        <w:t xml:space="preserve"> </w:t>
      </w:r>
      <w:r>
        <w:t>[10]</w:t>
      </w:r>
    </w:p>
    <w:p w14:paraId="59FE6E19" w14:textId="2A13B616" w:rsidR="00F17E87" w:rsidRDefault="00F17E87" w:rsidP="00F17E87">
      <w:pPr>
        <w:pStyle w:val="ListBullet"/>
      </w:pPr>
      <w:r>
        <w:t xml:space="preserve">The UE transmits the PUSCH using the same spatial domain transmission filter as for Msg3 PUSCH transmission prior to RRC configuration. [18] </w:t>
      </w:r>
    </w:p>
    <w:p w14:paraId="296D4760" w14:textId="77777777" w:rsidR="00F24481" w:rsidRDefault="00F24481" w:rsidP="00F24481">
      <w:pPr>
        <w:pStyle w:val="ListBullet"/>
      </w:pPr>
      <w:r>
        <w:t>After RACH procedure, until RRC configuration and MAC-CE activation allows default PUSCH beams to be based on PUCCH resources, the beams identified during RACH procedure serve as default. These are the beam of SSB identified by the UE for DL, and the beam of the PRACH or msg3 transmission that led to completion of RACH procedure for UL. [22]</w:t>
      </w:r>
    </w:p>
    <w:p w14:paraId="513D3FA2" w14:textId="36532FE6" w:rsidR="00F24481" w:rsidRDefault="00937093" w:rsidP="00937093">
      <w:pPr>
        <w:pStyle w:val="BodyText"/>
      </w:pPr>
      <w:r>
        <w:t>It is</w:t>
      </w:r>
      <w:r w:rsidR="00C40C8F">
        <w:t xml:space="preserve"> not clear whether or not such behaviour requires specification; however, this can be further discussed.</w:t>
      </w:r>
    </w:p>
    <w:p w14:paraId="30615C3A" w14:textId="114C1EA4" w:rsidR="00C40C8F" w:rsidRPr="007D10D0" w:rsidRDefault="00C40C8F" w:rsidP="00A30419">
      <w:pPr>
        <w:pStyle w:val="Proposal"/>
        <w:rPr>
          <w:highlight w:val="yellow"/>
        </w:rPr>
      </w:pPr>
      <w:r w:rsidRPr="007D10D0">
        <w:rPr>
          <w:highlight w:val="yellow"/>
        </w:rPr>
        <w:t>Further offline discussion on whether or not specification</w:t>
      </w:r>
      <w:r w:rsidR="00AA5549" w:rsidRPr="007D10D0">
        <w:rPr>
          <w:highlight w:val="yellow"/>
        </w:rPr>
        <w:t xml:space="preserve"> is needed </w:t>
      </w:r>
      <w:r w:rsidR="003C3192" w:rsidRPr="007D10D0">
        <w:rPr>
          <w:highlight w:val="yellow"/>
        </w:rPr>
        <w:t>for spatial transmission behaviour for PUSCH prior to RRC configuration</w:t>
      </w:r>
      <w:r w:rsidR="004C3DA6" w:rsidRPr="007D10D0">
        <w:rPr>
          <w:highlight w:val="yellow"/>
        </w:rPr>
        <w:t>.</w:t>
      </w:r>
    </w:p>
    <w:tbl>
      <w:tblPr>
        <w:tblStyle w:val="TableGrid"/>
        <w:tblW w:w="0" w:type="auto"/>
        <w:tblLook w:val="04A0" w:firstRow="1" w:lastRow="0" w:firstColumn="1" w:lastColumn="0" w:noHBand="0" w:noVBand="1"/>
      </w:tblPr>
      <w:tblGrid>
        <w:gridCol w:w="4814"/>
        <w:gridCol w:w="4815"/>
      </w:tblGrid>
      <w:tr w:rsidR="00A30419" w14:paraId="6B50763F" w14:textId="77777777" w:rsidTr="00CF2021">
        <w:tc>
          <w:tcPr>
            <w:tcW w:w="4814" w:type="dxa"/>
          </w:tcPr>
          <w:p w14:paraId="683C897D" w14:textId="77777777" w:rsidR="00A30419" w:rsidRPr="003D337E" w:rsidRDefault="00A30419" w:rsidP="00CF2021">
            <w:pPr>
              <w:pStyle w:val="BodyText"/>
              <w:rPr>
                <w:b/>
                <w:sz w:val="20"/>
              </w:rPr>
            </w:pPr>
            <w:r w:rsidRPr="003D337E">
              <w:rPr>
                <w:b/>
                <w:sz w:val="20"/>
              </w:rPr>
              <w:t>Company</w:t>
            </w:r>
          </w:p>
        </w:tc>
        <w:tc>
          <w:tcPr>
            <w:tcW w:w="4815" w:type="dxa"/>
          </w:tcPr>
          <w:p w14:paraId="75738208" w14:textId="77777777" w:rsidR="00A30419" w:rsidRPr="003D337E" w:rsidRDefault="00A30419" w:rsidP="00CF2021">
            <w:pPr>
              <w:pStyle w:val="BodyText"/>
              <w:rPr>
                <w:b/>
                <w:sz w:val="20"/>
              </w:rPr>
            </w:pPr>
            <w:r w:rsidRPr="003D337E">
              <w:rPr>
                <w:b/>
                <w:sz w:val="20"/>
              </w:rPr>
              <w:t>View</w:t>
            </w:r>
          </w:p>
        </w:tc>
      </w:tr>
      <w:tr w:rsidR="00FE1A41" w14:paraId="02B8BFA6" w14:textId="77777777" w:rsidTr="00CF2021">
        <w:tc>
          <w:tcPr>
            <w:tcW w:w="4814" w:type="dxa"/>
          </w:tcPr>
          <w:p w14:paraId="08D54D25" w14:textId="3729ACBB" w:rsidR="00FE1A41" w:rsidRPr="003D337E" w:rsidRDefault="00FE1A41" w:rsidP="00FE1A41">
            <w:pPr>
              <w:pStyle w:val="BodyText"/>
              <w:rPr>
                <w:sz w:val="20"/>
              </w:rPr>
            </w:pPr>
            <w:r w:rsidRPr="006B7FEA">
              <w:t>Qualcomm</w:t>
            </w:r>
          </w:p>
        </w:tc>
        <w:tc>
          <w:tcPr>
            <w:tcW w:w="4815" w:type="dxa"/>
          </w:tcPr>
          <w:p w14:paraId="79FD3A76" w14:textId="54D44A50" w:rsidR="00FE1A41" w:rsidRPr="003D337E" w:rsidRDefault="00FE1A41" w:rsidP="00FE1A41">
            <w:pPr>
              <w:pStyle w:val="BodyText"/>
              <w:rPr>
                <w:sz w:val="20"/>
              </w:rPr>
            </w:pPr>
            <w:r w:rsidRPr="006B7FEA">
              <w:t xml:space="preserve">Clarification is needed. Because PUCCH spatial relaiton is not available to indicate default PUSCH beam prior to RRC configuration. </w:t>
            </w:r>
          </w:p>
        </w:tc>
      </w:tr>
      <w:tr w:rsidR="00A30419" w14:paraId="75CB3417" w14:textId="77777777" w:rsidTr="00CF2021">
        <w:tc>
          <w:tcPr>
            <w:tcW w:w="4814" w:type="dxa"/>
          </w:tcPr>
          <w:p w14:paraId="049D03AC" w14:textId="77777777" w:rsidR="00A30419" w:rsidRPr="003D337E" w:rsidRDefault="00A30419" w:rsidP="00CF2021">
            <w:pPr>
              <w:pStyle w:val="BodyText"/>
              <w:rPr>
                <w:sz w:val="20"/>
              </w:rPr>
            </w:pPr>
          </w:p>
        </w:tc>
        <w:tc>
          <w:tcPr>
            <w:tcW w:w="4815" w:type="dxa"/>
          </w:tcPr>
          <w:p w14:paraId="16A29217" w14:textId="77777777" w:rsidR="00A30419" w:rsidRPr="003D337E" w:rsidRDefault="00A30419" w:rsidP="00CF2021">
            <w:pPr>
              <w:pStyle w:val="BodyText"/>
              <w:rPr>
                <w:sz w:val="20"/>
              </w:rPr>
            </w:pPr>
          </w:p>
        </w:tc>
      </w:tr>
    </w:tbl>
    <w:p w14:paraId="4DC5F3FD" w14:textId="797C6975" w:rsidR="00F24481" w:rsidRDefault="00F24481" w:rsidP="00A30419">
      <w:pPr>
        <w:pStyle w:val="BodyText"/>
      </w:pPr>
    </w:p>
    <w:p w14:paraId="34E6B1E7" w14:textId="153D6BE2" w:rsidR="003C3192" w:rsidRDefault="001C21ED" w:rsidP="001C21ED">
      <w:pPr>
        <w:pStyle w:val="Heading3"/>
      </w:pPr>
      <w:r>
        <w:t>PUSCH transmission with slot aggregation</w:t>
      </w:r>
    </w:p>
    <w:p w14:paraId="4CCD66AA" w14:textId="64EB7693" w:rsidR="00E13ABF" w:rsidRPr="00F84FAA" w:rsidRDefault="00F84FAA" w:rsidP="00F84FAA">
      <w:pPr>
        <w:pStyle w:val="BodyText"/>
      </w:pPr>
      <w:r>
        <w:t xml:space="preserve">The following issue is newly identified; however, its downlink counterpart was discussed at some length last meeting. </w:t>
      </w:r>
      <w:r w:rsidR="00141C4B">
        <w:t xml:space="preserve">It is the moderator’s understanding that </w:t>
      </w:r>
      <w:r w:rsidR="00481002">
        <w:t>without further agreements, PUSCH in each slot will follow the indicated spatial relation</w:t>
      </w:r>
      <w:r w:rsidR="00251B34">
        <w:t xml:space="preserve">, </w:t>
      </w:r>
      <w:r w:rsidR="005E7E0C">
        <w:t>i.e., by RRC or MAC-CE</w:t>
      </w:r>
      <w:r w:rsidR="00437A10">
        <w:t>, and could potentially be different in each slot</w:t>
      </w:r>
      <w:r w:rsidR="005E7E0C">
        <w:t xml:space="preserve">. Currently there is no restriction </w:t>
      </w:r>
      <w:r w:rsidR="00E13ABF">
        <w:t>on fixing the spatial relation for the duration of the aggregated slots.</w:t>
      </w:r>
    </w:p>
    <w:p w14:paraId="3FB286EF" w14:textId="3217EB35" w:rsidR="001D2F08" w:rsidRDefault="001D2F08" w:rsidP="001D2F08">
      <w:pPr>
        <w:pStyle w:val="ListBullet"/>
      </w:pPr>
      <w:r>
        <w:t xml:space="preserve">For PUSCH with slot aggregation, all slots share the same spatial relation info in Rel-15. PUSCH beam determination is independent of whether PUSCH carries UCI, SCH data, or both. [22] </w:t>
      </w:r>
    </w:p>
    <w:p w14:paraId="39DB1B88" w14:textId="63991843" w:rsidR="00B60BEC" w:rsidRPr="00232E5D" w:rsidRDefault="00B60BEC" w:rsidP="006836F6">
      <w:pPr>
        <w:pStyle w:val="Proposal"/>
        <w:rPr>
          <w:highlight w:val="yellow"/>
        </w:rPr>
      </w:pPr>
      <w:r w:rsidRPr="00232E5D">
        <w:rPr>
          <w:highlight w:val="yellow"/>
        </w:rPr>
        <w:t xml:space="preserve">Further offline discussion on </w:t>
      </w:r>
      <w:r w:rsidR="001C3580" w:rsidRPr="00232E5D">
        <w:rPr>
          <w:highlight w:val="yellow"/>
        </w:rPr>
        <w:t xml:space="preserve">whether or not a restriction is needed on spatial relation </w:t>
      </w:r>
      <w:r w:rsidR="008134A8" w:rsidRPr="00232E5D">
        <w:rPr>
          <w:highlight w:val="yellow"/>
        </w:rPr>
        <w:t>assumption across slots for</w:t>
      </w:r>
      <w:r w:rsidR="001C3580" w:rsidRPr="00232E5D">
        <w:rPr>
          <w:highlight w:val="yellow"/>
        </w:rPr>
        <w:t xml:space="preserve"> PUSCH </w:t>
      </w:r>
      <w:r w:rsidR="008134A8" w:rsidRPr="00232E5D">
        <w:rPr>
          <w:highlight w:val="yellow"/>
        </w:rPr>
        <w:t>transmitted with slot aggregation</w:t>
      </w:r>
      <w:r w:rsidR="000E23F5" w:rsidRPr="00232E5D">
        <w:rPr>
          <w:highlight w:val="yellow"/>
        </w:rPr>
        <w:t>. One option is</w:t>
      </w:r>
      <w:r w:rsidR="0033402B" w:rsidRPr="00232E5D">
        <w:rPr>
          <w:highlight w:val="yellow"/>
        </w:rPr>
        <w:t xml:space="preserve"> “no change to current specifications.”</w:t>
      </w:r>
      <w:r w:rsidR="000E23F5" w:rsidRPr="00232E5D">
        <w:rPr>
          <w:highlight w:val="yellow"/>
        </w:rPr>
        <w:t xml:space="preserve"> </w:t>
      </w:r>
    </w:p>
    <w:tbl>
      <w:tblPr>
        <w:tblStyle w:val="TableGrid"/>
        <w:tblW w:w="0" w:type="auto"/>
        <w:tblLook w:val="04A0" w:firstRow="1" w:lastRow="0" w:firstColumn="1" w:lastColumn="0" w:noHBand="0" w:noVBand="1"/>
      </w:tblPr>
      <w:tblGrid>
        <w:gridCol w:w="4814"/>
        <w:gridCol w:w="4815"/>
      </w:tblGrid>
      <w:tr w:rsidR="006836F6" w14:paraId="631F4F36" w14:textId="77777777" w:rsidTr="00CF2021">
        <w:tc>
          <w:tcPr>
            <w:tcW w:w="4814" w:type="dxa"/>
          </w:tcPr>
          <w:p w14:paraId="4754613D" w14:textId="77777777" w:rsidR="006836F6" w:rsidRPr="003D337E" w:rsidRDefault="006836F6" w:rsidP="00CF2021">
            <w:pPr>
              <w:pStyle w:val="BodyText"/>
              <w:rPr>
                <w:b/>
                <w:sz w:val="20"/>
              </w:rPr>
            </w:pPr>
            <w:r w:rsidRPr="003D337E">
              <w:rPr>
                <w:b/>
                <w:sz w:val="20"/>
              </w:rPr>
              <w:t>Company</w:t>
            </w:r>
          </w:p>
        </w:tc>
        <w:tc>
          <w:tcPr>
            <w:tcW w:w="4815" w:type="dxa"/>
          </w:tcPr>
          <w:p w14:paraId="0B23451E" w14:textId="77777777" w:rsidR="006836F6" w:rsidRPr="003D337E" w:rsidRDefault="006836F6" w:rsidP="00CF2021">
            <w:pPr>
              <w:pStyle w:val="BodyText"/>
              <w:rPr>
                <w:b/>
                <w:sz w:val="20"/>
              </w:rPr>
            </w:pPr>
            <w:r w:rsidRPr="003D337E">
              <w:rPr>
                <w:b/>
                <w:sz w:val="20"/>
              </w:rPr>
              <w:t>View</w:t>
            </w:r>
          </w:p>
        </w:tc>
      </w:tr>
      <w:tr w:rsidR="006836F6" w14:paraId="43A60C83" w14:textId="77777777" w:rsidTr="00CF2021">
        <w:tc>
          <w:tcPr>
            <w:tcW w:w="4814" w:type="dxa"/>
          </w:tcPr>
          <w:p w14:paraId="432EB71D" w14:textId="77777777" w:rsidR="006836F6" w:rsidRPr="003D337E" w:rsidRDefault="006836F6" w:rsidP="00CF2021">
            <w:pPr>
              <w:pStyle w:val="BodyText"/>
              <w:rPr>
                <w:sz w:val="20"/>
              </w:rPr>
            </w:pPr>
          </w:p>
        </w:tc>
        <w:tc>
          <w:tcPr>
            <w:tcW w:w="4815" w:type="dxa"/>
          </w:tcPr>
          <w:p w14:paraId="7233ADF9" w14:textId="77777777" w:rsidR="006836F6" w:rsidRPr="003D337E" w:rsidRDefault="006836F6" w:rsidP="00CF2021">
            <w:pPr>
              <w:pStyle w:val="BodyText"/>
              <w:rPr>
                <w:sz w:val="20"/>
              </w:rPr>
            </w:pPr>
          </w:p>
        </w:tc>
      </w:tr>
      <w:tr w:rsidR="006836F6" w14:paraId="14DA08CF" w14:textId="77777777" w:rsidTr="00CF2021">
        <w:tc>
          <w:tcPr>
            <w:tcW w:w="4814" w:type="dxa"/>
          </w:tcPr>
          <w:p w14:paraId="543ADC86" w14:textId="77777777" w:rsidR="006836F6" w:rsidRPr="003D337E" w:rsidRDefault="006836F6" w:rsidP="00CF2021">
            <w:pPr>
              <w:pStyle w:val="BodyText"/>
              <w:rPr>
                <w:sz w:val="20"/>
              </w:rPr>
            </w:pPr>
          </w:p>
        </w:tc>
        <w:tc>
          <w:tcPr>
            <w:tcW w:w="4815" w:type="dxa"/>
          </w:tcPr>
          <w:p w14:paraId="712ADFD6" w14:textId="77777777" w:rsidR="006836F6" w:rsidRPr="003D337E" w:rsidRDefault="006836F6" w:rsidP="00CF2021">
            <w:pPr>
              <w:pStyle w:val="BodyText"/>
              <w:rPr>
                <w:sz w:val="20"/>
              </w:rPr>
            </w:pPr>
          </w:p>
        </w:tc>
      </w:tr>
    </w:tbl>
    <w:p w14:paraId="533687FB" w14:textId="77777777" w:rsidR="00B60BEC" w:rsidRDefault="00B60BEC" w:rsidP="00B60BEC">
      <w:pPr>
        <w:pStyle w:val="BodyText"/>
      </w:pPr>
    </w:p>
    <w:p w14:paraId="2AF06AF2" w14:textId="61C58B68" w:rsidR="00EC2BB8" w:rsidRDefault="001A1C4D" w:rsidP="001A1C4D">
      <w:pPr>
        <w:pStyle w:val="Heading3"/>
      </w:pPr>
      <w:r>
        <w:t>Other</w:t>
      </w:r>
    </w:p>
    <w:p w14:paraId="7281FCEE" w14:textId="5D9FC5D3" w:rsidR="00F84FAA" w:rsidRPr="00F84FAA" w:rsidRDefault="00F84FAA" w:rsidP="00F84FAA">
      <w:pPr>
        <w:pStyle w:val="ListBullet"/>
      </w:pPr>
      <w:r>
        <w:t xml:space="preserve">Not to adopt TCI framework for PUSCH beam indication in Rel-15. [22] </w:t>
      </w:r>
    </w:p>
    <w:p w14:paraId="580DC489" w14:textId="54184BF0" w:rsidR="00B75C35" w:rsidRDefault="00880A9E" w:rsidP="00880A9E">
      <w:pPr>
        <w:pStyle w:val="Heading2"/>
      </w:pPr>
      <w:r>
        <w:t>Default QCL for PDCCH</w:t>
      </w:r>
    </w:p>
    <w:p w14:paraId="4EFE008D" w14:textId="3CC7838C" w:rsidR="00DA5912" w:rsidRDefault="00B75C35" w:rsidP="00043B41">
      <w:pPr>
        <w:pStyle w:val="Heading3"/>
      </w:pPr>
      <w:r>
        <w:t>Between RRC reconfiguration and MAC</w:t>
      </w:r>
      <w:r w:rsidR="00880A9E">
        <w:t xml:space="preserve"> </w:t>
      </w:r>
      <w:r>
        <w:t>activation</w:t>
      </w:r>
    </w:p>
    <w:p w14:paraId="4D0E7729" w14:textId="45FDE8FA" w:rsidR="00D46F3C" w:rsidRDefault="00D46F3C" w:rsidP="009C6136">
      <w:pPr>
        <w:pStyle w:val="BodyText"/>
      </w:pPr>
      <w:r>
        <w:t>Several</w:t>
      </w:r>
      <w:r w:rsidR="00AE134D">
        <w:t xml:space="preserve"> companies are addressing the QCL assumptions </w:t>
      </w:r>
      <w:r w:rsidR="008930D3">
        <w:t>for PDCCH between RRC re-configuration and MAC CE activation</w:t>
      </w:r>
      <w:r w:rsidR="004666C7">
        <w:t>.</w:t>
      </w:r>
      <w:r w:rsidR="00486E6F">
        <w:t xml:space="preserve"> </w:t>
      </w:r>
      <w:r w:rsidR="00614303">
        <w:t>Several options exist</w:t>
      </w:r>
      <w:r w:rsidR="000929B5">
        <w:t>:</w:t>
      </w:r>
    </w:p>
    <w:p w14:paraId="625D19BD" w14:textId="06B377B4" w:rsidR="001B5F71" w:rsidRDefault="00570716" w:rsidP="009C6136">
      <w:pPr>
        <w:pStyle w:val="BodyText"/>
        <w:rPr>
          <w:b/>
        </w:rPr>
      </w:pPr>
      <w:r w:rsidRPr="00570716">
        <w:rPr>
          <w:b/>
        </w:rPr>
        <w:t>Alt-</w:t>
      </w:r>
      <w:r w:rsidR="003A6E8E">
        <w:rPr>
          <w:b/>
        </w:rPr>
        <w:t>1</w:t>
      </w:r>
      <w:r w:rsidRPr="00570716">
        <w:rPr>
          <w:b/>
        </w:rPr>
        <w:t xml:space="preserve">: Default TCI state for a CORESET is given by the SS/PBCH block identified during a RACH procedure or the RS for the most recently activated TCI state from the list </w:t>
      </w:r>
      <w:r w:rsidRPr="00090379">
        <w:rPr>
          <w:b/>
          <w:i/>
        </w:rPr>
        <w:t>TCI-StatesPDCCH</w:t>
      </w:r>
      <w:r w:rsidRPr="00570716">
        <w:rPr>
          <w:b/>
        </w:rPr>
        <w:t xml:space="preserve"> for the CORESET</w:t>
      </w:r>
    </w:p>
    <w:p w14:paraId="65EE0C56" w14:textId="77777777" w:rsidR="00A020DA" w:rsidRDefault="00A020DA" w:rsidP="00A020DA">
      <w:pPr>
        <w:pStyle w:val="ListBullet"/>
      </w:pPr>
      <w:r>
        <w:lastRenderedPageBreak/>
        <w:t xml:space="preserve">When a UE received RRC reconfiguration of more than one TCI state, the default TCI state before MAC-CE activation for PDCCH reception is given by the SS/PBCH block identified during a most recent RACH procedure. [18] </w:t>
      </w:r>
    </w:p>
    <w:p w14:paraId="66F96FF5" w14:textId="77777777" w:rsidR="00A020DA" w:rsidRDefault="00A020DA" w:rsidP="00A020DA">
      <w:pPr>
        <w:pStyle w:val="ListBullet"/>
      </w:pPr>
      <w:r>
        <w:t>Between RRC re-configuration and subsequent MAC CE activation, a UE may refer to the SS/PBCH resource determined during random access or the most recent DL RS activated by MAC CE in existing CORESETs whichever is more recent for the default TCI state of PDCCH.</w:t>
      </w:r>
      <w:r w:rsidRPr="00A40879">
        <w:t xml:space="preserve"> </w:t>
      </w:r>
      <w:r>
        <w:t>[10]</w:t>
      </w:r>
    </w:p>
    <w:p w14:paraId="6A335997" w14:textId="77777777" w:rsidR="00614303" w:rsidRDefault="00614303" w:rsidP="00614303">
      <w:pPr>
        <w:pStyle w:val="ListBullet"/>
      </w:pPr>
      <w:r w:rsidRPr="00866F7E">
        <w:t>Assume implicit TCI-State for PDCCH and PDSCH based on the associated downlink RS (SS/PBCH block) with selected PRACH preamble before and after RRC configuration until first MAC-CE activation command.</w:t>
      </w:r>
      <w:r w:rsidRPr="00CB4233">
        <w:t xml:space="preserve"> </w:t>
      </w:r>
      <w:r>
        <w:t>[20]</w:t>
      </w:r>
    </w:p>
    <w:p w14:paraId="5CE763C6" w14:textId="77777777" w:rsidR="00E41864" w:rsidRDefault="00E41864" w:rsidP="00E41864">
      <w:pPr>
        <w:pStyle w:val="ListBullet"/>
      </w:pPr>
      <w:r>
        <w:t xml:space="preserve">Between reconfiguration of </w:t>
      </w:r>
      <w:r w:rsidRPr="00090379">
        <w:rPr>
          <w:i/>
        </w:rPr>
        <w:t>TCI-StatesPDCCH</w:t>
      </w:r>
      <w:r>
        <w:t xml:space="preserve"> and subsequent MAC-CE activation, [21] </w:t>
      </w:r>
    </w:p>
    <w:p w14:paraId="33EB804B" w14:textId="77777777" w:rsidR="00E41864" w:rsidRDefault="00E41864" w:rsidP="00E41864">
      <w:pPr>
        <w:pStyle w:val="ListBullet"/>
        <w:numPr>
          <w:ilvl w:val="1"/>
          <w:numId w:val="16"/>
        </w:numPr>
      </w:pPr>
      <w:r>
        <w:t xml:space="preserve">if the latest activated TCI state for the CORESET is not removed out of TCI-StatesPDCCH by reconfiguration, UE assumes that the CORESET is monitored via the latest activated TCI state; </w:t>
      </w:r>
    </w:p>
    <w:p w14:paraId="113DD539" w14:textId="44E0C33E" w:rsidR="00E41864" w:rsidRPr="001B6936" w:rsidRDefault="00E41864" w:rsidP="00E41864">
      <w:pPr>
        <w:pStyle w:val="ListBullet"/>
        <w:numPr>
          <w:ilvl w:val="1"/>
          <w:numId w:val="16"/>
        </w:numPr>
      </w:pPr>
      <w:r>
        <w:t>otherwise, UE assumes that the CORESET is monitored via the TCI state with the lowest TCI state ID among the reconfigured TCI-StatesPDCCH.</w:t>
      </w:r>
    </w:p>
    <w:p w14:paraId="4B1F3F0C" w14:textId="1ABEEB30" w:rsidR="00AD0CBF" w:rsidRDefault="00AD0CBF" w:rsidP="009C6136">
      <w:pPr>
        <w:pStyle w:val="BodyText"/>
        <w:rPr>
          <w:b/>
          <w:bCs/>
        </w:rPr>
      </w:pPr>
      <w:r>
        <w:rPr>
          <w:b/>
          <w:bCs/>
        </w:rPr>
        <w:t>Alt-</w:t>
      </w:r>
      <w:r w:rsidR="003A6E8E">
        <w:rPr>
          <w:b/>
          <w:bCs/>
        </w:rPr>
        <w:t>2</w:t>
      </w:r>
      <w:r>
        <w:rPr>
          <w:b/>
          <w:bCs/>
        </w:rPr>
        <w:t xml:space="preserve">: First element of the list of TCI states </w:t>
      </w:r>
      <w:r>
        <w:rPr>
          <w:b/>
          <w:bCs/>
          <w:i/>
          <w:iCs/>
          <w:color w:val="212529"/>
        </w:rPr>
        <w:t>TCI-StatesPDCCH</w:t>
      </w:r>
      <w:r>
        <w:rPr>
          <w:b/>
          <w:bCs/>
          <w:color w:val="212529"/>
        </w:rPr>
        <w:t xml:space="preserve"> </w:t>
      </w:r>
      <w:r>
        <w:rPr>
          <w:b/>
          <w:bCs/>
        </w:rPr>
        <w:t>contains the default TCI state</w:t>
      </w:r>
    </w:p>
    <w:p w14:paraId="27758670" w14:textId="77777777" w:rsidR="008C1B40" w:rsidRDefault="008C1B40" w:rsidP="008C1B40">
      <w:pPr>
        <w:pStyle w:val="ListBullet"/>
      </w:pPr>
      <w:r>
        <w:t xml:space="preserve">PDCCH is spatially QCL-ed with the lowest TCI state between RRC reconfiguration and MAC-CE activation. [6] </w:t>
      </w:r>
    </w:p>
    <w:p w14:paraId="444BDA37" w14:textId="77777777" w:rsidR="00614303" w:rsidRDefault="00614303" w:rsidP="00614303">
      <w:pPr>
        <w:pStyle w:val="ListBullet"/>
      </w:pPr>
      <w:r>
        <w:t xml:space="preserve">For RRC re-configuration of TCI states, the UE may assume that the first/lowest entry of TCI-States in RRC reconfiguration is the default TCI state for PDCCH until the RRC re-configuration complete, or reception and application of MAC activation if multiple TCI states are configured. [19] </w:t>
      </w:r>
    </w:p>
    <w:p w14:paraId="38ADE675" w14:textId="77777777" w:rsidR="00614303" w:rsidRDefault="00614303" w:rsidP="00614303">
      <w:pPr>
        <w:pStyle w:val="ListBullet"/>
      </w:pPr>
      <w:r>
        <w:t xml:space="preserve">Based on the analysis comparing technical merits/demerits, it is preferred to adopt Alt.2 (following the first entry of the configured RRC parameter) commonly for default PUCCH beam and default PDCCH beam issues. [11] </w:t>
      </w:r>
    </w:p>
    <w:p w14:paraId="6FD35BEC" w14:textId="24AEDE6C" w:rsidR="008C1B40" w:rsidRPr="000929B5" w:rsidRDefault="00614303" w:rsidP="009C6136">
      <w:pPr>
        <w:pStyle w:val="ListBullet"/>
      </w:pPr>
      <w:r>
        <w:t xml:space="preserve">During the period between RRC configuration and MAC-CE activation, a specific TCI state (e.g., lowest entry of the TCI table) needs to be specified for PDCCH reception until MAC-CE activation is completed. [17] </w:t>
      </w:r>
    </w:p>
    <w:p w14:paraId="4F5D7C1B" w14:textId="519F242E" w:rsidR="00AD0CBF" w:rsidRPr="00570716" w:rsidRDefault="008C1B40" w:rsidP="009C6136">
      <w:pPr>
        <w:pStyle w:val="BodyText"/>
        <w:rPr>
          <w:b/>
        </w:rPr>
      </w:pPr>
      <w:r>
        <w:rPr>
          <w:b/>
          <w:bCs/>
        </w:rPr>
        <w:t>Alt-</w:t>
      </w:r>
      <w:r w:rsidR="003A6E8E">
        <w:rPr>
          <w:b/>
          <w:bCs/>
        </w:rPr>
        <w:t>3</w:t>
      </w:r>
      <w:r>
        <w:rPr>
          <w:b/>
          <w:bCs/>
        </w:rPr>
        <w:t xml:space="preserve">: </w:t>
      </w:r>
      <w:r w:rsidR="005B342C">
        <w:rPr>
          <w:b/>
          <w:bCs/>
        </w:rPr>
        <w:t>Existing TCI state</w:t>
      </w:r>
    </w:p>
    <w:p w14:paraId="2691E726" w14:textId="7F5DE93E" w:rsidR="00E12FAB" w:rsidRDefault="00E12FAB" w:rsidP="00E12FAB">
      <w:pPr>
        <w:pStyle w:val="ListBullet"/>
      </w:pPr>
      <w:r>
        <w:t xml:space="preserve">Existing TCI state is used as PDCCH default TCI between RRC reconfig and MAC-CE activation. [22] </w:t>
      </w:r>
    </w:p>
    <w:p w14:paraId="50C9E589" w14:textId="42F21EEB" w:rsidR="000C0CC8" w:rsidRDefault="000C0CC8" w:rsidP="001B6936">
      <w:pPr>
        <w:pStyle w:val="BodyText"/>
        <w:rPr>
          <w:b/>
        </w:rPr>
      </w:pPr>
      <w:r w:rsidRPr="001B6936">
        <w:rPr>
          <w:b/>
        </w:rPr>
        <w:t>Alt-</w:t>
      </w:r>
      <w:r w:rsidR="003A6E8E">
        <w:rPr>
          <w:b/>
        </w:rPr>
        <w:t>4</w:t>
      </w:r>
      <w:r w:rsidRPr="001B6936">
        <w:rPr>
          <w:b/>
        </w:rPr>
        <w:t>: CORESET #0</w:t>
      </w:r>
    </w:p>
    <w:p w14:paraId="3BBEA682" w14:textId="51C2E182" w:rsidR="00FE4B39" w:rsidRDefault="001B6936" w:rsidP="009445FC">
      <w:pPr>
        <w:pStyle w:val="ListBullet"/>
      </w:pPr>
      <w:r>
        <w:t>The UE can assume the TCI state of CORESET #0 (if configured) as default TCI state between RRC configuration and MAC-CE activation.</w:t>
      </w:r>
      <w:r w:rsidRPr="000F0460">
        <w:t xml:space="preserve"> </w:t>
      </w:r>
      <w:r>
        <w:t>[3]</w:t>
      </w:r>
    </w:p>
    <w:p w14:paraId="3C5225EC" w14:textId="1DA6F129" w:rsidR="003A6E8E" w:rsidRDefault="003A6E8E" w:rsidP="003A6E8E">
      <w:pPr>
        <w:pStyle w:val="BodyText"/>
      </w:pPr>
      <w:r w:rsidRPr="0086180E">
        <w:rPr>
          <w:b/>
        </w:rPr>
        <w:t xml:space="preserve">Alt-5: </w:t>
      </w:r>
      <w:r w:rsidR="0086180E" w:rsidRPr="0086180E">
        <w:rPr>
          <w:b/>
        </w:rPr>
        <w:t>Default</w:t>
      </w:r>
      <w:r w:rsidR="0086180E">
        <w:rPr>
          <w:b/>
        </w:rPr>
        <w:t xml:space="preserve"> QCL assumption during ambiguity period is left to UE implementation</w:t>
      </w:r>
    </w:p>
    <w:p w14:paraId="320D83BE" w14:textId="5BC105E5" w:rsidR="003F3284" w:rsidRDefault="00FE4B39" w:rsidP="00FE4B39">
      <w:pPr>
        <w:pStyle w:val="BodyText"/>
      </w:pPr>
      <w:r>
        <w:t xml:space="preserve">It is the understanding of the moderator that if </w:t>
      </w:r>
      <w:r w:rsidR="00E41864">
        <w:t xml:space="preserve">RAN1 </w:t>
      </w:r>
      <w:r>
        <w:t>cannot agree on one</w:t>
      </w:r>
      <w:r w:rsidR="00E41864">
        <w:t xml:space="preserve"> alternative</w:t>
      </w:r>
      <w:r>
        <w:t xml:space="preserve">, the QCL assumption </w:t>
      </w:r>
      <w:r w:rsidR="00E41864">
        <w:t>is up to UE implementation.</w:t>
      </w:r>
      <w:r w:rsidR="002828D8">
        <w:t xml:space="preserve"> </w:t>
      </w:r>
      <w:r w:rsidR="00914242">
        <w:t>It is also clear that the discussion has been ongoing for quite some time, and RAN1 is not close to reach</w:t>
      </w:r>
      <w:r w:rsidR="009228F9">
        <w:t>ing</w:t>
      </w:r>
      <w:r w:rsidR="00914242">
        <w:t xml:space="preserve"> consensus.</w:t>
      </w:r>
      <w:r w:rsidR="003F3284" w:rsidRPr="003F3284">
        <w:t xml:space="preserve"> </w:t>
      </w:r>
      <w:r w:rsidR="003F3284">
        <w:t xml:space="preserve">Again, the moderator would like to point out that focusing on the ambiguity time during RRC connection establishment addresses only one scenario. Similar ambiguity happens upon handover, and unless a complete solution is agreed, it does not seem wise to leave partially determined behaviour in specifications. Since there does not appear to be consensus between </w:t>
      </w:r>
      <w:r w:rsidR="007C712C">
        <w:t xml:space="preserve">the alternatives, </w:t>
      </w:r>
      <w:r w:rsidR="003F3284">
        <w:t xml:space="preserve">the de facto solution </w:t>
      </w:r>
      <w:r w:rsidR="007C712C">
        <w:t>is to leave the default assumption to UE implementation. Therefore</w:t>
      </w:r>
      <w:r w:rsidR="005B2C46">
        <w:t>,</w:t>
      </w:r>
      <w:r w:rsidR="007C712C">
        <w:t xml:space="preserve"> we propose</w:t>
      </w:r>
    </w:p>
    <w:p w14:paraId="56517020" w14:textId="50816F32" w:rsidR="005117A5" w:rsidRPr="009C3F95" w:rsidRDefault="00280651" w:rsidP="005117A5">
      <w:pPr>
        <w:pStyle w:val="Proposal"/>
        <w:rPr>
          <w:highlight w:val="cyan"/>
        </w:rPr>
      </w:pPr>
      <w:bookmarkStart w:id="3" w:name="_Ref514243269"/>
      <w:r>
        <w:rPr>
          <w:highlight w:val="cyan"/>
        </w:rPr>
        <w:t xml:space="preserve">Alt-5: </w:t>
      </w:r>
      <w:r w:rsidR="00914242" w:rsidRPr="009C3F95">
        <w:rPr>
          <w:highlight w:val="cyan"/>
        </w:rPr>
        <w:t xml:space="preserve">The QCL assumption of the </w:t>
      </w:r>
      <w:r w:rsidR="00182B08" w:rsidRPr="009C3F95">
        <w:rPr>
          <w:highlight w:val="cyan"/>
        </w:rPr>
        <w:t xml:space="preserve">PDCCH </w:t>
      </w:r>
      <w:r w:rsidR="00F542E3" w:rsidRPr="009C3F95">
        <w:rPr>
          <w:highlight w:val="cyan"/>
        </w:rPr>
        <w:t xml:space="preserve">DMRS </w:t>
      </w:r>
      <w:r w:rsidR="00182B08" w:rsidRPr="009C3F95">
        <w:rPr>
          <w:highlight w:val="cyan"/>
        </w:rPr>
        <w:t>between RRC reconfiguration and MAC CE activation is up to UE implementation.</w:t>
      </w:r>
      <w:bookmarkEnd w:id="3"/>
      <w:r w:rsidR="00182B08" w:rsidRPr="009C3F95">
        <w:rPr>
          <w:highlight w:val="cyan"/>
        </w:rPr>
        <w:t xml:space="preserve"> </w:t>
      </w:r>
    </w:p>
    <w:tbl>
      <w:tblPr>
        <w:tblStyle w:val="TableGrid"/>
        <w:tblW w:w="0" w:type="auto"/>
        <w:tblLook w:val="04A0" w:firstRow="1" w:lastRow="0" w:firstColumn="1" w:lastColumn="0" w:noHBand="0" w:noVBand="1"/>
      </w:tblPr>
      <w:tblGrid>
        <w:gridCol w:w="2263"/>
        <w:gridCol w:w="7366"/>
      </w:tblGrid>
      <w:tr w:rsidR="00573BC0" w14:paraId="22305C6B" w14:textId="77777777" w:rsidTr="00544848">
        <w:tc>
          <w:tcPr>
            <w:tcW w:w="2263" w:type="dxa"/>
          </w:tcPr>
          <w:p w14:paraId="25D6EA95" w14:textId="77777777" w:rsidR="00573BC0" w:rsidRPr="003D337E" w:rsidRDefault="00573BC0" w:rsidP="00CF2021">
            <w:pPr>
              <w:pStyle w:val="BodyText"/>
              <w:rPr>
                <w:b/>
                <w:sz w:val="20"/>
              </w:rPr>
            </w:pPr>
            <w:r w:rsidRPr="003D337E">
              <w:rPr>
                <w:b/>
                <w:sz w:val="20"/>
              </w:rPr>
              <w:t>Company</w:t>
            </w:r>
          </w:p>
        </w:tc>
        <w:tc>
          <w:tcPr>
            <w:tcW w:w="7366" w:type="dxa"/>
          </w:tcPr>
          <w:p w14:paraId="40F21585" w14:textId="77777777" w:rsidR="00573BC0" w:rsidRPr="003D337E" w:rsidRDefault="00573BC0" w:rsidP="00CF2021">
            <w:pPr>
              <w:pStyle w:val="BodyText"/>
              <w:rPr>
                <w:b/>
                <w:sz w:val="20"/>
              </w:rPr>
            </w:pPr>
            <w:r w:rsidRPr="003D337E">
              <w:rPr>
                <w:b/>
                <w:sz w:val="20"/>
              </w:rPr>
              <w:t>View</w:t>
            </w:r>
          </w:p>
        </w:tc>
      </w:tr>
      <w:tr w:rsidR="00900DA4" w14:paraId="2E9146EA" w14:textId="77777777" w:rsidTr="00544848">
        <w:tc>
          <w:tcPr>
            <w:tcW w:w="2263" w:type="dxa"/>
          </w:tcPr>
          <w:p w14:paraId="34564B31" w14:textId="4FB5689C" w:rsidR="00900DA4" w:rsidRPr="003D337E" w:rsidRDefault="00900DA4" w:rsidP="00900DA4">
            <w:pPr>
              <w:pStyle w:val="BodyText"/>
              <w:rPr>
                <w:sz w:val="20"/>
              </w:rPr>
            </w:pPr>
            <w:r>
              <w:rPr>
                <w:rFonts w:eastAsiaTheme="minorEastAsia" w:hint="eastAsia"/>
                <w:sz w:val="20"/>
                <w:lang w:eastAsia="ko-KR"/>
              </w:rPr>
              <w:t>L</w:t>
            </w:r>
            <w:r>
              <w:rPr>
                <w:rFonts w:eastAsiaTheme="minorEastAsia"/>
                <w:sz w:val="20"/>
                <w:lang w:eastAsia="ko-KR"/>
              </w:rPr>
              <w:t>GE</w:t>
            </w:r>
          </w:p>
        </w:tc>
        <w:tc>
          <w:tcPr>
            <w:tcW w:w="7366" w:type="dxa"/>
          </w:tcPr>
          <w:p w14:paraId="6D8F53DD" w14:textId="037A8F36" w:rsidR="00900DA4" w:rsidRPr="003D337E" w:rsidRDefault="00900DA4" w:rsidP="00900DA4">
            <w:pPr>
              <w:pStyle w:val="BodyText"/>
              <w:rPr>
                <w:sz w:val="20"/>
              </w:rPr>
            </w:pPr>
            <w:r>
              <w:rPr>
                <w:rFonts w:eastAsiaTheme="minorEastAsia" w:hint="eastAsia"/>
                <w:sz w:val="20"/>
                <w:lang w:eastAsia="ko-KR"/>
              </w:rPr>
              <w:t>Supp</w:t>
            </w:r>
            <w:r>
              <w:rPr>
                <w:rFonts w:eastAsiaTheme="minorEastAsia"/>
                <w:sz w:val="20"/>
                <w:lang w:eastAsia="ko-KR"/>
              </w:rPr>
              <w:t>ort Alt-2 as the simplest one. “Left up to UE implementation“ means gNB cannot be ensured for the proper UE behavior. We see no critical problems on Alt-2 since the parameter configurability/flexibility is up to gNB implementation.</w:t>
            </w:r>
          </w:p>
        </w:tc>
      </w:tr>
      <w:tr w:rsidR="00573BC0" w14:paraId="7A8B06AC" w14:textId="77777777" w:rsidTr="00544848">
        <w:tc>
          <w:tcPr>
            <w:tcW w:w="2263" w:type="dxa"/>
          </w:tcPr>
          <w:p w14:paraId="165A3BC7" w14:textId="5B6ABDBE" w:rsidR="00573BC0" w:rsidRPr="003D337E" w:rsidRDefault="00255C6E" w:rsidP="00CF2021">
            <w:pPr>
              <w:pStyle w:val="BodyText"/>
              <w:rPr>
                <w:sz w:val="20"/>
              </w:rPr>
            </w:pPr>
            <w:r>
              <w:rPr>
                <w:sz w:val="20"/>
              </w:rPr>
              <w:lastRenderedPageBreak/>
              <w:t>Samsung</w:t>
            </w:r>
          </w:p>
        </w:tc>
        <w:tc>
          <w:tcPr>
            <w:tcW w:w="7366" w:type="dxa"/>
          </w:tcPr>
          <w:p w14:paraId="093909FC" w14:textId="1DD60D6F" w:rsidR="00573BC0" w:rsidRDefault="00255C6E" w:rsidP="00CF2021">
            <w:pPr>
              <w:pStyle w:val="BodyText"/>
              <w:rPr>
                <w:sz w:val="20"/>
              </w:rPr>
            </w:pPr>
            <w:r>
              <w:rPr>
                <w:sz w:val="20"/>
              </w:rPr>
              <w:t>Alt#1. Same reason for PUCCH case, using the most recent activated TCI state can give us a smooth beam switch and change. The RRC signaling shall only be used to configure the potential avaible TCI pool and the MAC-CE is the right signaling for switching beam.</w:t>
            </w:r>
          </w:p>
          <w:p w14:paraId="1EB400AF" w14:textId="6DC3E84D" w:rsidR="00255C6E" w:rsidRPr="003D337E" w:rsidRDefault="00255C6E" w:rsidP="006F34FB">
            <w:pPr>
              <w:pStyle w:val="BodyText"/>
              <w:rPr>
                <w:sz w:val="20"/>
              </w:rPr>
            </w:pPr>
            <w:r>
              <w:rPr>
                <w:sz w:val="20"/>
              </w:rPr>
              <w:t>We can not leave it as UE implementation. Because it would impose scheduling restriction to gNB side. It would force the gNB to send a MAC-CE immedialtey   after every RRC configuration.</w:t>
            </w:r>
          </w:p>
        </w:tc>
      </w:tr>
      <w:tr w:rsidR="009D38EF" w14:paraId="533C7955" w14:textId="77777777" w:rsidTr="00544848">
        <w:tc>
          <w:tcPr>
            <w:tcW w:w="2263" w:type="dxa"/>
          </w:tcPr>
          <w:p w14:paraId="70342086" w14:textId="5207A305" w:rsidR="009D38EF" w:rsidRDefault="009D38EF" w:rsidP="00CF2021">
            <w:pPr>
              <w:pStyle w:val="BodyText"/>
            </w:pPr>
            <w:r>
              <w:t>Intel</w:t>
            </w:r>
          </w:p>
        </w:tc>
        <w:tc>
          <w:tcPr>
            <w:tcW w:w="7366" w:type="dxa"/>
          </w:tcPr>
          <w:p w14:paraId="1AD0B1AA" w14:textId="1DC02770" w:rsidR="009D38EF" w:rsidRDefault="009D38EF" w:rsidP="00CF2021">
            <w:pPr>
              <w:pStyle w:val="BodyText"/>
            </w:pPr>
            <w:r>
              <w:t>We do not need to discuss this issue, as it is not clear when RRC reconfiguration can be considered as finished.</w:t>
            </w:r>
          </w:p>
        </w:tc>
      </w:tr>
      <w:tr w:rsidR="002C4E26" w14:paraId="1376B047" w14:textId="77777777" w:rsidTr="002C4E26">
        <w:tc>
          <w:tcPr>
            <w:tcW w:w="2263" w:type="dxa"/>
          </w:tcPr>
          <w:p w14:paraId="0C115294" w14:textId="2954B557" w:rsidR="002C4E26" w:rsidRDefault="002C4E26" w:rsidP="00CF2021">
            <w:pPr>
              <w:pStyle w:val="BodyText"/>
            </w:pPr>
            <w:r>
              <w:rPr>
                <w:rFonts w:hint="eastAsia"/>
              </w:rPr>
              <w:t>Huawei, HiSilicon</w:t>
            </w:r>
          </w:p>
        </w:tc>
        <w:tc>
          <w:tcPr>
            <w:tcW w:w="7366" w:type="dxa"/>
          </w:tcPr>
          <w:p w14:paraId="0F999F08" w14:textId="729DFF6D" w:rsidR="002C4E26" w:rsidRPr="00544848" w:rsidRDefault="002C4E26" w:rsidP="002C4E26">
            <w:pPr>
              <w:pStyle w:val="BodyText"/>
              <w:rPr>
                <w:rFonts w:eastAsia="DengXian"/>
              </w:rPr>
            </w:pPr>
            <w:r>
              <w:rPr>
                <w:rFonts w:hint="eastAsia"/>
              </w:rPr>
              <w:t xml:space="preserve">We prefer not to leave this issue to UE implementation, as gNB may not know what </w:t>
            </w:r>
            <w:r>
              <w:t>Rx</w:t>
            </w:r>
            <w:r>
              <w:rPr>
                <w:rFonts w:hint="eastAsia"/>
              </w:rPr>
              <w:t xml:space="preserve"> beam UE is using</w:t>
            </w:r>
            <w:r>
              <w:t>, which may affect interoperability</w:t>
            </w:r>
            <w:r>
              <w:rPr>
                <w:rFonts w:hint="eastAsia"/>
              </w:rPr>
              <w:t xml:space="preserve">. </w:t>
            </w:r>
          </w:p>
        </w:tc>
      </w:tr>
      <w:tr w:rsidR="001111FD" w14:paraId="12C4F2D4" w14:textId="77777777" w:rsidTr="002C4E26">
        <w:tc>
          <w:tcPr>
            <w:tcW w:w="2263" w:type="dxa"/>
          </w:tcPr>
          <w:p w14:paraId="146616B0" w14:textId="28A464F7" w:rsidR="001111FD" w:rsidRDefault="001111FD" w:rsidP="00CF2021">
            <w:pPr>
              <w:pStyle w:val="BodyText"/>
            </w:pPr>
            <w:r>
              <w:rPr>
                <w:rFonts w:hint="eastAsia"/>
              </w:rPr>
              <w:t>ZTE</w:t>
            </w:r>
          </w:p>
        </w:tc>
        <w:tc>
          <w:tcPr>
            <w:tcW w:w="7366" w:type="dxa"/>
          </w:tcPr>
          <w:p w14:paraId="16E2823A" w14:textId="70A1A94D" w:rsidR="001111FD" w:rsidRDefault="001111FD" w:rsidP="001111FD">
            <w:pPr>
              <w:pStyle w:val="BodyText"/>
            </w:pPr>
            <w:r>
              <w:rPr>
                <w:rFonts w:hint="eastAsia"/>
              </w:rPr>
              <w:t>Same as our views for proposal-</w:t>
            </w:r>
            <w:r>
              <w:t>5, and support Alt-1</w:t>
            </w:r>
          </w:p>
          <w:p w14:paraId="4E7473D3" w14:textId="77777777" w:rsidR="001111FD" w:rsidRDefault="001111FD" w:rsidP="001111FD">
            <w:pPr>
              <w:pStyle w:val="BodyText"/>
            </w:pPr>
          </w:p>
          <w:p w14:paraId="545464BC" w14:textId="39EC09DB" w:rsidR="001111FD" w:rsidRDefault="001111FD" w:rsidP="001111FD">
            <w:pPr>
              <w:pStyle w:val="BodyText"/>
            </w:pPr>
            <w:r>
              <w:t>The proposal (Alt-5) recommended by Feature Lead is NOT acceptable taking into account gNB should clearly understand UE behaviour in such a case.</w:t>
            </w:r>
          </w:p>
          <w:p w14:paraId="44A96BAB" w14:textId="77777777" w:rsidR="001111FD" w:rsidRPr="00BB55CE" w:rsidRDefault="001111FD" w:rsidP="001111FD">
            <w:pPr>
              <w:pStyle w:val="BodyText"/>
            </w:pPr>
          </w:p>
          <w:p w14:paraId="32946420" w14:textId="773DA251" w:rsidR="001111FD" w:rsidRDefault="001111FD" w:rsidP="001111FD">
            <w:pPr>
              <w:pStyle w:val="BodyText"/>
            </w:pPr>
            <w:r>
              <w:t>For Alt-2, it seems not to be one feasible solution, since the TCI state for PUCCH is updated based on Add/Release mode as highlighted, which means that not all TCI states will be reconfiugred in one reconfiguration instance. For instance, if only the third and fourth entries were re-configured, why we need to change the PUCCH beam into the first entry of the pool. It does NOT make sense.</w:t>
            </w:r>
          </w:p>
          <w:p w14:paraId="2B8119BB" w14:textId="03D66E5C" w:rsidR="001111FD" w:rsidRDefault="001111FD" w:rsidP="002C4E26">
            <w:pPr>
              <w:pStyle w:val="BodyText"/>
            </w:pPr>
          </w:p>
        </w:tc>
      </w:tr>
      <w:tr w:rsidR="00116BE9" w14:paraId="14934ADB" w14:textId="77777777" w:rsidTr="002C4E26">
        <w:tc>
          <w:tcPr>
            <w:tcW w:w="2263" w:type="dxa"/>
          </w:tcPr>
          <w:p w14:paraId="74BBEED4" w14:textId="71AB7BA3" w:rsidR="00116BE9" w:rsidRPr="00116BE9" w:rsidRDefault="00116BE9" w:rsidP="00CF2021">
            <w:pPr>
              <w:pStyle w:val="BodyText"/>
              <w:rPr>
                <w:rFonts w:eastAsia="DengXian"/>
              </w:rPr>
            </w:pPr>
            <w:r>
              <w:rPr>
                <w:rFonts w:eastAsia="DengXian" w:hint="eastAsia"/>
              </w:rPr>
              <w:t>OPPO</w:t>
            </w:r>
          </w:p>
        </w:tc>
        <w:tc>
          <w:tcPr>
            <w:tcW w:w="7366" w:type="dxa"/>
          </w:tcPr>
          <w:p w14:paraId="68C62556" w14:textId="5A6D4E68" w:rsidR="00116BE9" w:rsidRDefault="00116BE9" w:rsidP="001111FD">
            <w:pPr>
              <w:pStyle w:val="BodyText"/>
            </w:pPr>
            <w:r>
              <w:rPr>
                <w:rFonts w:eastAsia="DengXian"/>
              </w:rPr>
              <w:t>Our</w:t>
            </w:r>
            <w:r>
              <w:rPr>
                <w:rFonts w:eastAsia="DengXian" w:hint="eastAsia"/>
              </w:rPr>
              <w:t xml:space="preserve"> </w:t>
            </w:r>
            <w:r>
              <w:rPr>
                <w:rFonts w:eastAsia="DengXian"/>
              </w:rPr>
              <w:t>1st prference is that no specification is needed since we do nothing for the ambiguity period of RRC configuration and we don’t need to specify UE behavior for the short ambigutiy peridod between RRC configration and MAC activation. We can also live with Alt.1</w:t>
            </w:r>
          </w:p>
        </w:tc>
      </w:tr>
      <w:tr w:rsidR="00374E3A" w14:paraId="3226A189" w14:textId="77777777" w:rsidTr="002C4E26">
        <w:tc>
          <w:tcPr>
            <w:tcW w:w="2263" w:type="dxa"/>
          </w:tcPr>
          <w:p w14:paraId="37E5D61C" w14:textId="0704B21D" w:rsidR="00374E3A" w:rsidRDefault="00374E3A" w:rsidP="00374E3A">
            <w:pPr>
              <w:pStyle w:val="BodyText"/>
              <w:rPr>
                <w:rFonts w:eastAsia="DengXian"/>
              </w:rPr>
            </w:pPr>
            <w:r w:rsidRPr="00D046AE">
              <w:t>Qualcomm</w:t>
            </w:r>
          </w:p>
        </w:tc>
        <w:tc>
          <w:tcPr>
            <w:tcW w:w="7366" w:type="dxa"/>
          </w:tcPr>
          <w:p w14:paraId="0753BA81" w14:textId="5A31C48C" w:rsidR="00374E3A" w:rsidRDefault="00374E3A" w:rsidP="00374E3A">
            <w:pPr>
              <w:pStyle w:val="BodyText"/>
              <w:rPr>
                <w:rFonts w:eastAsia="DengXian"/>
              </w:rPr>
            </w:pPr>
            <w:r w:rsidRPr="00D046AE">
              <w:t xml:space="preserve">Proposal 13 may not work. gNB and UE have to sync on the used TCI. Support Alt-1, which does not require additional beam switch. In addition, Alt-3 should belong to Alt-1. </w:t>
            </w:r>
          </w:p>
        </w:tc>
      </w:tr>
      <w:tr w:rsidR="0061159D" w14:paraId="2676C617" w14:textId="77777777" w:rsidTr="002C4E26">
        <w:tc>
          <w:tcPr>
            <w:tcW w:w="2263" w:type="dxa"/>
          </w:tcPr>
          <w:p w14:paraId="6A73A485" w14:textId="3AF9F7BA" w:rsidR="0061159D" w:rsidRPr="00D046AE" w:rsidRDefault="0061159D" w:rsidP="00374E3A">
            <w:pPr>
              <w:pStyle w:val="BodyText"/>
            </w:pPr>
            <w:r>
              <w:t>CATT</w:t>
            </w:r>
          </w:p>
        </w:tc>
        <w:tc>
          <w:tcPr>
            <w:tcW w:w="7366" w:type="dxa"/>
          </w:tcPr>
          <w:p w14:paraId="717B68F7" w14:textId="27CCB586" w:rsidR="0061159D" w:rsidRPr="00D046AE" w:rsidRDefault="0061159D">
            <w:pPr>
              <w:pStyle w:val="BodyText"/>
            </w:pPr>
            <w:r>
              <w:t xml:space="preserve">Either alt-2 or alt-5 is fine. Similar views with PUCCH beam that alt-1 is counter-intutive where an oudated beam being discarded is continue to be used. </w:t>
            </w:r>
          </w:p>
        </w:tc>
      </w:tr>
      <w:tr w:rsidR="00657871" w14:paraId="2035DE7D" w14:textId="77777777" w:rsidTr="002C4E26">
        <w:tc>
          <w:tcPr>
            <w:tcW w:w="2263" w:type="dxa"/>
          </w:tcPr>
          <w:p w14:paraId="38E7B64E" w14:textId="08FC7CEC" w:rsidR="00657871" w:rsidRDefault="00657871" w:rsidP="00374E3A">
            <w:pPr>
              <w:pStyle w:val="BodyText"/>
            </w:pPr>
            <w:r>
              <w:rPr>
                <w:rFonts w:eastAsia="DengXian" w:hint="eastAsia"/>
              </w:rPr>
              <w:t>Sony</w:t>
            </w:r>
          </w:p>
        </w:tc>
        <w:tc>
          <w:tcPr>
            <w:tcW w:w="7366" w:type="dxa"/>
          </w:tcPr>
          <w:p w14:paraId="2C49A46E" w14:textId="595115F1" w:rsidR="00657871" w:rsidRDefault="00657871">
            <w:pPr>
              <w:pStyle w:val="BodyText"/>
            </w:pPr>
            <w:r>
              <w:rPr>
                <w:rFonts w:eastAsia="DengXian" w:hint="eastAsia"/>
              </w:rPr>
              <w:t>Support Alt-1. Concerning the gap between RRC and MAC CE, it is better to specify the default QCL assumption for UE to properly receive PDCCH.</w:t>
            </w:r>
          </w:p>
        </w:tc>
      </w:tr>
      <w:tr w:rsidR="00524DD5" w14:paraId="72DF75C2" w14:textId="77777777" w:rsidTr="002C4E26">
        <w:tc>
          <w:tcPr>
            <w:tcW w:w="2263" w:type="dxa"/>
          </w:tcPr>
          <w:p w14:paraId="574B6D9E" w14:textId="39F0063E" w:rsidR="00524DD5" w:rsidRDefault="00524DD5" w:rsidP="00524DD5">
            <w:pPr>
              <w:pStyle w:val="BodyText"/>
              <w:rPr>
                <w:rFonts w:eastAsia="DengXian"/>
              </w:rPr>
            </w:pPr>
            <w:r>
              <w:t>ITRI</w:t>
            </w:r>
          </w:p>
        </w:tc>
        <w:tc>
          <w:tcPr>
            <w:tcW w:w="7366" w:type="dxa"/>
          </w:tcPr>
          <w:p w14:paraId="03B932D3" w14:textId="482C3B49" w:rsidR="00524DD5" w:rsidRDefault="00524DD5" w:rsidP="00524DD5">
            <w:pPr>
              <w:pStyle w:val="BodyText"/>
              <w:rPr>
                <w:rFonts w:eastAsia="DengXian"/>
              </w:rPr>
            </w:pPr>
            <w:r>
              <w:t>Slightly prefer Alt1. Same as proposal 5 eventually n</w:t>
            </w:r>
            <w:r w:rsidRPr="004F19EC">
              <w:rPr>
                <w:rFonts w:eastAsia="DengXian"/>
              </w:rPr>
              <w:t>eed to specify a default UE behaviour</w:t>
            </w:r>
            <w:r>
              <w:rPr>
                <w:rFonts w:eastAsia="DengXian"/>
              </w:rPr>
              <w:t xml:space="preserve"> on QCL assumption for PDCCH BM </w:t>
            </w:r>
            <w:r w:rsidRPr="004F19EC">
              <w:rPr>
                <w:rFonts w:eastAsia="DengXian"/>
              </w:rPr>
              <w:t>between RRC reconfiguration and MAC activation</w:t>
            </w:r>
            <w:r>
              <w:rPr>
                <w:rFonts w:eastAsia="DengXian"/>
              </w:rPr>
              <w:t>.</w:t>
            </w:r>
          </w:p>
        </w:tc>
      </w:tr>
    </w:tbl>
    <w:p w14:paraId="254F0999" w14:textId="6C40B25B" w:rsidR="00573BC0" w:rsidRPr="001B6936" w:rsidRDefault="00573BC0" w:rsidP="00573BC0">
      <w:pPr>
        <w:pStyle w:val="Proposal"/>
        <w:numPr>
          <w:ilvl w:val="0"/>
          <w:numId w:val="0"/>
        </w:numPr>
      </w:pPr>
    </w:p>
    <w:p w14:paraId="058990DD" w14:textId="70FEE626" w:rsidR="00666697" w:rsidRDefault="00666697" w:rsidP="001A10BE">
      <w:pPr>
        <w:pStyle w:val="Heading3"/>
      </w:pPr>
      <w:r>
        <w:t>Other</w:t>
      </w:r>
    </w:p>
    <w:p w14:paraId="764614F3" w14:textId="2D39FA97" w:rsidR="001A10BE" w:rsidRDefault="001A10BE" w:rsidP="001A10BE">
      <w:pPr>
        <w:pStyle w:val="ListBullet"/>
      </w:pPr>
      <w:r>
        <w:t>For determining a TCI state to monitor CORESET of PDCCH for an SCell upon the S</w:t>
      </w:r>
      <w:r w:rsidR="00876900">
        <w:t>c</w:t>
      </w:r>
      <w:r>
        <w:t>ell is activated, it is recommended to discuss and down-select the alternatives provided below: [21]</w:t>
      </w:r>
    </w:p>
    <w:p w14:paraId="799E929A" w14:textId="77777777" w:rsidR="001A10BE" w:rsidRDefault="001A10BE" w:rsidP="001A10BE">
      <w:pPr>
        <w:pStyle w:val="ListBullet"/>
        <w:numPr>
          <w:ilvl w:val="1"/>
          <w:numId w:val="16"/>
        </w:numPr>
      </w:pPr>
      <w:r>
        <w:t>Alternative 1: UE uses a default TCI state</w:t>
      </w:r>
    </w:p>
    <w:p w14:paraId="536B268A" w14:textId="0C7B512C" w:rsidR="001A10BE" w:rsidRDefault="001A10BE" w:rsidP="001A10BE">
      <w:pPr>
        <w:pStyle w:val="ListBullet"/>
        <w:numPr>
          <w:ilvl w:val="1"/>
          <w:numId w:val="16"/>
        </w:numPr>
      </w:pPr>
      <w:r>
        <w:t>Alternative 2: UE uses the latest activated TCI state used when the S</w:t>
      </w:r>
      <w:r w:rsidR="00876900">
        <w:t>c</w:t>
      </w:r>
      <w:r>
        <w:t>ell was activated last time</w:t>
      </w:r>
    </w:p>
    <w:p w14:paraId="50B25B11" w14:textId="20B5DD77" w:rsidR="001A10BE" w:rsidRDefault="001A10BE" w:rsidP="001A10BE">
      <w:pPr>
        <w:pStyle w:val="ListBullet"/>
        <w:numPr>
          <w:ilvl w:val="1"/>
          <w:numId w:val="16"/>
        </w:numPr>
      </w:pPr>
      <w:r>
        <w:lastRenderedPageBreak/>
        <w:t>Alternative 3: UE performs RA procedure on an S</w:t>
      </w:r>
      <w:r w:rsidR="00876900">
        <w:t>c</w:t>
      </w:r>
      <w:r>
        <w:t>ell upon the S</w:t>
      </w:r>
      <w:r w:rsidR="00876900">
        <w:t>c</w:t>
      </w:r>
      <w:r>
        <w:t>ell is activated</w:t>
      </w:r>
    </w:p>
    <w:p w14:paraId="2BFE1526" w14:textId="1DA2508F" w:rsidR="001A10BE" w:rsidRDefault="001A10BE" w:rsidP="001A10BE">
      <w:pPr>
        <w:pStyle w:val="ListBullet"/>
        <w:numPr>
          <w:ilvl w:val="1"/>
          <w:numId w:val="16"/>
        </w:numPr>
      </w:pPr>
      <w:r>
        <w:t>Alternative 4: NW triggers a CSI reporting and/or SRS transmissions for an S</w:t>
      </w:r>
      <w:r w:rsidR="00876900">
        <w:t>c</w:t>
      </w:r>
      <w:r>
        <w:t>ell before the S</w:t>
      </w:r>
      <w:r w:rsidR="00876900">
        <w:t>c</w:t>
      </w:r>
      <w:r>
        <w:t>ell is activated, then the NW transmits a MAC CE to activate one of TCI states before or upon the S</w:t>
      </w:r>
      <w:r w:rsidR="00876900">
        <w:t>c</w:t>
      </w:r>
      <w:r>
        <w:t>ell is activated.</w:t>
      </w:r>
    </w:p>
    <w:p w14:paraId="71FAD346" w14:textId="77777777" w:rsidR="00E37E1E" w:rsidRPr="005754A4" w:rsidRDefault="00E37E1E" w:rsidP="00E37E1E">
      <w:pPr>
        <w:pStyle w:val="ListBullet"/>
      </w:pPr>
      <w:r>
        <w:t xml:space="preserve">For RRC re-configuration of TCI states, gNB should include the latest activated/configured TCI state in the RRC re-configured TCI states for PDCCH. [19] </w:t>
      </w:r>
    </w:p>
    <w:p w14:paraId="23FF64BB" w14:textId="57510CCC" w:rsidR="00E37E1E" w:rsidRPr="001A10BE" w:rsidRDefault="00EA7D07" w:rsidP="00EA7D07">
      <w:pPr>
        <w:pStyle w:val="ListBullet"/>
        <w:numPr>
          <w:ilvl w:val="0"/>
          <w:numId w:val="0"/>
        </w:numPr>
      </w:pPr>
      <w:r>
        <w:t>It is the understanding of the moderator that these issue</w:t>
      </w:r>
      <w:r w:rsidR="00090379">
        <w:t>s</w:t>
      </w:r>
      <w:r>
        <w:t xml:space="preserve"> can be left to implementation: the first issue is left to UE implementation (similar to </w:t>
      </w:r>
      <w:r>
        <w:fldChar w:fldCharType="begin"/>
      </w:r>
      <w:r>
        <w:instrText xml:space="preserve"> REF _Ref514243269 \r \h </w:instrText>
      </w:r>
      <w:r>
        <w:fldChar w:fldCharType="separate"/>
      </w:r>
      <w:r w:rsidR="008A5CD3">
        <w:t>Proposal 12</w:t>
      </w:r>
      <w:r>
        <w:fldChar w:fldCharType="end"/>
      </w:r>
      <w:r>
        <w:t>), whereas the second issue is up to network implementation</w:t>
      </w:r>
      <w:r w:rsidR="00090379">
        <w:t>/configuration</w:t>
      </w:r>
      <w:r>
        <w:t>.</w:t>
      </w:r>
    </w:p>
    <w:p w14:paraId="07A3200D" w14:textId="2F742622" w:rsidR="00802A48" w:rsidRDefault="00802A48" w:rsidP="00802A48">
      <w:pPr>
        <w:pStyle w:val="Heading2"/>
      </w:pPr>
      <w:r>
        <w:t>PDSCH beam management</w:t>
      </w:r>
    </w:p>
    <w:p w14:paraId="2648257B" w14:textId="61745901" w:rsidR="002E1832" w:rsidRDefault="00AA5DFE" w:rsidP="002E1832">
      <w:pPr>
        <w:pStyle w:val="Heading3"/>
      </w:pPr>
      <w:r>
        <w:t>Default QCL b</w:t>
      </w:r>
      <w:r w:rsidR="002E1832">
        <w:t>etween RRC reconfiguration and MAC activation</w:t>
      </w:r>
    </w:p>
    <w:p w14:paraId="38D2A9B7" w14:textId="77777777" w:rsidR="002E1832" w:rsidRDefault="002E1832" w:rsidP="002E1832">
      <w:pPr>
        <w:pStyle w:val="ListBullet"/>
      </w:pPr>
      <w:r>
        <w:t>Between RRC reconfiguration and MAC-CE activation, the UE may assume that PDSCH is spatially QCL-ed with CORESET #0. [3]</w:t>
      </w:r>
    </w:p>
    <w:p w14:paraId="04C596A5" w14:textId="77777777" w:rsidR="002E1832" w:rsidRDefault="002E1832" w:rsidP="002E1832">
      <w:pPr>
        <w:pStyle w:val="ListBullet"/>
      </w:pPr>
      <w:r>
        <w:t>Between reconfiguration of TCI states for PDSCH and subsequent MAC-CE activation, [21]</w:t>
      </w:r>
    </w:p>
    <w:p w14:paraId="2B30DE28" w14:textId="77777777" w:rsidR="002E1832" w:rsidRDefault="002E1832" w:rsidP="002E1832">
      <w:pPr>
        <w:pStyle w:val="ListBullet"/>
        <w:numPr>
          <w:ilvl w:val="1"/>
          <w:numId w:val="16"/>
        </w:numPr>
      </w:pPr>
      <w:r>
        <w:t xml:space="preserve">if any of TCI state among the latest activated subset of TCI states for PDSCH is not removed out of TCI states by reconfiguration, codepoints in TCI field in scheduling DL DCL can be mapped to the latest activated subset of TCI states for PDSCH; </w:t>
      </w:r>
    </w:p>
    <w:p w14:paraId="0CC77070" w14:textId="77777777" w:rsidR="002E1832" w:rsidRDefault="002E1832" w:rsidP="002E1832">
      <w:pPr>
        <w:pStyle w:val="ListBullet"/>
        <w:numPr>
          <w:ilvl w:val="1"/>
          <w:numId w:val="16"/>
        </w:numPr>
      </w:pPr>
      <w:r>
        <w:t>otherwise, UE assumes that PDSCH is received via the same TCI state for receiving the scheduling CORESET.</w:t>
      </w:r>
    </w:p>
    <w:p w14:paraId="5A312C3D" w14:textId="5F62CCE4" w:rsidR="002E1832" w:rsidRDefault="002E1832" w:rsidP="002E1832">
      <w:pPr>
        <w:pStyle w:val="ListBullet"/>
      </w:pPr>
      <w:r>
        <w:t>When a UE received RRC reconfiguration of TCI state, the default TCI state before MAC-CE activation for PDSCH reception is given by the SS/PBCH block identified during a most recent RACH procedure. [18]</w:t>
      </w:r>
    </w:p>
    <w:p w14:paraId="6C5B211D" w14:textId="31D20098" w:rsidR="003733D5" w:rsidRDefault="00737652" w:rsidP="00FA6F34">
      <w:pPr>
        <w:pStyle w:val="BodyText"/>
      </w:pPr>
      <w:r>
        <w:t xml:space="preserve">Just as for </w:t>
      </w:r>
      <w:r w:rsidR="00C54BE6">
        <w:t>PDCCH and PUCCH</w:t>
      </w:r>
      <w:r w:rsidR="00646579">
        <w:t>,</w:t>
      </w:r>
      <w:r>
        <w:t xml:space="preserve"> the same discussion has been ongoing for some time</w:t>
      </w:r>
      <w:r w:rsidR="00FB7BB7">
        <w:t xml:space="preserve">, and RAN1 does not seem to be close to </w:t>
      </w:r>
      <w:r w:rsidR="00646579">
        <w:t>reaching consensus</w:t>
      </w:r>
      <w:r>
        <w:t xml:space="preserve">. </w:t>
      </w:r>
      <w:r w:rsidR="00FB7BB7">
        <w:t>Based on this observation</w:t>
      </w:r>
      <w:r w:rsidR="00C54BE6">
        <w:t>, i</w:t>
      </w:r>
      <w:r w:rsidR="00FA6F34">
        <w:t xml:space="preserve">t is the understanding of the moderator that if RAN1 cannot agree on one alternative, the QCL assumption is up to UE implementation. </w:t>
      </w:r>
      <w:r w:rsidR="00C25B9C">
        <w:t xml:space="preserve">For consistency with the same issue for PDCCH and PUCCH, </w:t>
      </w:r>
      <w:r w:rsidR="00FA6F34">
        <w:t>we propos</w:t>
      </w:r>
      <w:r w:rsidR="00C25B9C">
        <w:t>e the following:</w:t>
      </w:r>
    </w:p>
    <w:p w14:paraId="2B7AF8CD" w14:textId="30DC929C" w:rsidR="002E1832" w:rsidRPr="00407714" w:rsidRDefault="00646579" w:rsidP="002E1832">
      <w:pPr>
        <w:pStyle w:val="Proposal"/>
        <w:rPr>
          <w:highlight w:val="cyan"/>
        </w:rPr>
      </w:pPr>
      <w:r w:rsidRPr="00407714">
        <w:rPr>
          <w:highlight w:val="cyan"/>
        </w:rPr>
        <w:t>The QCL assumption of the PDSCH DMRS between RRC reconfiguration and MAC CE activation is up to UE implementation.</w:t>
      </w:r>
    </w:p>
    <w:tbl>
      <w:tblPr>
        <w:tblStyle w:val="TableGrid"/>
        <w:tblW w:w="0" w:type="auto"/>
        <w:tblLook w:val="04A0" w:firstRow="1" w:lastRow="0" w:firstColumn="1" w:lastColumn="0" w:noHBand="0" w:noVBand="1"/>
      </w:tblPr>
      <w:tblGrid>
        <w:gridCol w:w="2263"/>
        <w:gridCol w:w="7366"/>
      </w:tblGrid>
      <w:tr w:rsidR="002E1832" w14:paraId="1C1F1A5C" w14:textId="77777777" w:rsidTr="00544848">
        <w:tc>
          <w:tcPr>
            <w:tcW w:w="2263" w:type="dxa"/>
          </w:tcPr>
          <w:p w14:paraId="27A7A5BE" w14:textId="77777777" w:rsidR="002E1832" w:rsidRPr="003D337E" w:rsidRDefault="002E1832" w:rsidP="00CF2021">
            <w:pPr>
              <w:pStyle w:val="BodyText"/>
              <w:rPr>
                <w:b/>
                <w:sz w:val="20"/>
              </w:rPr>
            </w:pPr>
            <w:r w:rsidRPr="003D337E">
              <w:rPr>
                <w:b/>
                <w:sz w:val="20"/>
              </w:rPr>
              <w:t>Company</w:t>
            </w:r>
          </w:p>
        </w:tc>
        <w:tc>
          <w:tcPr>
            <w:tcW w:w="7366" w:type="dxa"/>
          </w:tcPr>
          <w:p w14:paraId="658E389F" w14:textId="77777777" w:rsidR="002E1832" w:rsidRPr="003D337E" w:rsidRDefault="002E1832" w:rsidP="00CF2021">
            <w:pPr>
              <w:pStyle w:val="BodyText"/>
              <w:rPr>
                <w:b/>
                <w:sz w:val="20"/>
              </w:rPr>
            </w:pPr>
            <w:r w:rsidRPr="003D337E">
              <w:rPr>
                <w:b/>
                <w:sz w:val="20"/>
              </w:rPr>
              <w:t>View</w:t>
            </w:r>
          </w:p>
        </w:tc>
      </w:tr>
      <w:tr w:rsidR="002E1832" w14:paraId="06A96FEE" w14:textId="77777777" w:rsidTr="00544848">
        <w:tc>
          <w:tcPr>
            <w:tcW w:w="2263" w:type="dxa"/>
          </w:tcPr>
          <w:p w14:paraId="7042F2CB" w14:textId="73FBAD9B" w:rsidR="002E1832" w:rsidRPr="003D337E" w:rsidRDefault="00B526CE" w:rsidP="00CF2021">
            <w:pPr>
              <w:pStyle w:val="BodyText"/>
              <w:rPr>
                <w:sz w:val="20"/>
              </w:rPr>
            </w:pPr>
            <w:r>
              <w:rPr>
                <w:sz w:val="20"/>
              </w:rPr>
              <w:t>Samsung</w:t>
            </w:r>
          </w:p>
        </w:tc>
        <w:tc>
          <w:tcPr>
            <w:tcW w:w="7366" w:type="dxa"/>
          </w:tcPr>
          <w:p w14:paraId="53693880" w14:textId="6689A3C6" w:rsidR="002E1832" w:rsidRPr="003D337E" w:rsidRDefault="00B526CE" w:rsidP="00CF2021">
            <w:pPr>
              <w:pStyle w:val="BodyText"/>
              <w:rPr>
                <w:sz w:val="20"/>
              </w:rPr>
            </w:pPr>
            <w:r>
              <w:rPr>
                <w:sz w:val="20"/>
              </w:rPr>
              <w:t>The TCI fie</w:t>
            </w:r>
            <w:r w:rsidR="00115A43">
              <w:rPr>
                <w:sz w:val="20"/>
              </w:rPr>
              <w:t>ld in DCI format shall still ma</w:t>
            </w:r>
            <w:r>
              <w:rPr>
                <w:sz w:val="20"/>
              </w:rPr>
              <w:t>p to those TCI states selected in the most recent MAC-CE after RRC reconfiguration</w:t>
            </w:r>
            <w:r w:rsidR="00CE4A9F">
              <w:rPr>
                <w:sz w:val="20"/>
              </w:rPr>
              <w:t xml:space="preserve"> untill new MAC-CE is received</w:t>
            </w:r>
          </w:p>
        </w:tc>
      </w:tr>
      <w:tr w:rsidR="002E1832" w14:paraId="74763F79" w14:textId="77777777" w:rsidTr="00544848">
        <w:tc>
          <w:tcPr>
            <w:tcW w:w="2263" w:type="dxa"/>
          </w:tcPr>
          <w:p w14:paraId="2D37A061" w14:textId="6FB5BA7E" w:rsidR="002E1832" w:rsidRPr="003D337E" w:rsidRDefault="009D38EF" w:rsidP="00CF2021">
            <w:pPr>
              <w:pStyle w:val="BodyText"/>
              <w:rPr>
                <w:sz w:val="20"/>
              </w:rPr>
            </w:pPr>
            <w:r>
              <w:rPr>
                <w:sz w:val="20"/>
              </w:rPr>
              <w:t>Intel</w:t>
            </w:r>
          </w:p>
        </w:tc>
        <w:tc>
          <w:tcPr>
            <w:tcW w:w="7366" w:type="dxa"/>
          </w:tcPr>
          <w:p w14:paraId="4A107571" w14:textId="552B86A4" w:rsidR="002E1832" w:rsidRPr="003D337E" w:rsidRDefault="009D38EF" w:rsidP="00CF2021">
            <w:pPr>
              <w:pStyle w:val="BodyText"/>
              <w:rPr>
                <w:sz w:val="20"/>
              </w:rPr>
            </w:pPr>
            <w:r>
              <w:t>We do not need to discuss this issue, as it is not clear when RRC reconfiguration can be considered as finished.</w:t>
            </w:r>
          </w:p>
        </w:tc>
      </w:tr>
      <w:tr w:rsidR="00847D7D" w14:paraId="3FD85FD2" w14:textId="77777777" w:rsidTr="002C4E26">
        <w:tc>
          <w:tcPr>
            <w:tcW w:w="2263" w:type="dxa"/>
          </w:tcPr>
          <w:p w14:paraId="48119FBA" w14:textId="5413C76F" w:rsidR="00847D7D" w:rsidRDefault="00847D7D" w:rsidP="00847D7D">
            <w:pPr>
              <w:pStyle w:val="BodyText"/>
            </w:pPr>
            <w:r>
              <w:rPr>
                <w:rFonts w:hint="eastAsia"/>
              </w:rPr>
              <w:t>ZTE</w:t>
            </w:r>
          </w:p>
        </w:tc>
        <w:tc>
          <w:tcPr>
            <w:tcW w:w="7366" w:type="dxa"/>
          </w:tcPr>
          <w:p w14:paraId="15D6DEC5" w14:textId="77777777" w:rsidR="00847D7D" w:rsidRDefault="00847D7D" w:rsidP="00847D7D">
            <w:pPr>
              <w:pStyle w:val="BodyText"/>
            </w:pPr>
            <w:r>
              <w:t xml:space="preserve">Up to UE implementation is not clear taking into account the dynamic TCI indiation in DCI field. </w:t>
            </w:r>
            <w:r>
              <w:rPr>
                <w:rFonts w:hint="eastAsia"/>
              </w:rPr>
              <w:t>One</w:t>
            </w:r>
            <w:r>
              <w:t xml:space="preserve"> conclusion is necessary.</w:t>
            </w:r>
          </w:p>
          <w:p w14:paraId="6F2CDF30" w14:textId="77777777" w:rsidR="00847D7D" w:rsidRDefault="00847D7D" w:rsidP="00847D7D">
            <w:pPr>
              <w:pStyle w:val="BodyText"/>
            </w:pPr>
          </w:p>
          <w:p w14:paraId="277B3A69" w14:textId="77777777" w:rsidR="00847D7D" w:rsidRDefault="00847D7D" w:rsidP="00847D7D">
            <w:pPr>
              <w:pStyle w:val="BodyText"/>
            </w:pPr>
            <w:r>
              <w:t>Agreed with Samsung.</w:t>
            </w:r>
          </w:p>
          <w:p w14:paraId="67298B78" w14:textId="77777777" w:rsidR="00847D7D" w:rsidRDefault="00847D7D" w:rsidP="00847D7D">
            <w:pPr>
              <w:pStyle w:val="BodyText"/>
            </w:pPr>
          </w:p>
        </w:tc>
      </w:tr>
      <w:tr w:rsidR="00876900" w14:paraId="4A2553E2" w14:textId="77777777" w:rsidTr="002C4E26">
        <w:tc>
          <w:tcPr>
            <w:tcW w:w="2263" w:type="dxa"/>
          </w:tcPr>
          <w:p w14:paraId="5CD6FF46" w14:textId="4DCE31AC" w:rsidR="00876900" w:rsidRPr="00876900" w:rsidRDefault="00876900" w:rsidP="00847D7D">
            <w:pPr>
              <w:pStyle w:val="BodyText"/>
              <w:rPr>
                <w:rFonts w:eastAsia="DengXian"/>
              </w:rPr>
            </w:pPr>
            <w:r>
              <w:rPr>
                <w:rFonts w:eastAsia="DengXian" w:hint="eastAsia"/>
              </w:rPr>
              <w:t>O</w:t>
            </w:r>
            <w:r>
              <w:rPr>
                <w:rFonts w:eastAsia="DengXian"/>
              </w:rPr>
              <w:t>PPO</w:t>
            </w:r>
          </w:p>
        </w:tc>
        <w:tc>
          <w:tcPr>
            <w:tcW w:w="7366" w:type="dxa"/>
          </w:tcPr>
          <w:p w14:paraId="3F0BFE3E" w14:textId="345EFFBB" w:rsidR="00876900" w:rsidRDefault="00876900" w:rsidP="00876900">
            <w:pPr>
              <w:pStyle w:val="BodyText"/>
            </w:pPr>
            <w:r>
              <w:rPr>
                <w:rFonts w:eastAsia="DengXian"/>
              </w:rPr>
              <w:t>Our</w:t>
            </w:r>
            <w:r>
              <w:rPr>
                <w:rFonts w:eastAsia="DengXian" w:hint="eastAsia"/>
              </w:rPr>
              <w:t xml:space="preserve"> </w:t>
            </w:r>
            <w:r>
              <w:rPr>
                <w:rFonts w:eastAsia="DengXian"/>
              </w:rPr>
              <w:t>1st prference is that no specification is needed since we do nothing for the ambiguity period of RRC configuration and we don’t need to specify UE behavior for the short ambigutiy peridod between RRC configration and MAC activation. We can also live with Samsung’s proposal</w:t>
            </w:r>
          </w:p>
        </w:tc>
      </w:tr>
      <w:tr w:rsidR="00055F67" w14:paraId="4D220760" w14:textId="77777777" w:rsidTr="002C4E26">
        <w:tc>
          <w:tcPr>
            <w:tcW w:w="2263" w:type="dxa"/>
          </w:tcPr>
          <w:p w14:paraId="1A52B8F3" w14:textId="15A8965B" w:rsidR="00055F67" w:rsidRDefault="00055F67" w:rsidP="00847D7D">
            <w:pPr>
              <w:pStyle w:val="BodyText"/>
              <w:rPr>
                <w:rFonts w:eastAsia="DengXian"/>
              </w:rPr>
            </w:pPr>
            <w:r>
              <w:rPr>
                <w:rFonts w:eastAsia="DengXian"/>
              </w:rPr>
              <w:t>Qualcomm</w:t>
            </w:r>
          </w:p>
        </w:tc>
        <w:tc>
          <w:tcPr>
            <w:tcW w:w="7366" w:type="dxa"/>
          </w:tcPr>
          <w:p w14:paraId="728E0350" w14:textId="791F4E2C" w:rsidR="00055F67" w:rsidRDefault="00055F67" w:rsidP="00876900">
            <w:pPr>
              <w:pStyle w:val="BodyText"/>
              <w:rPr>
                <w:rFonts w:eastAsia="DengXian"/>
              </w:rPr>
            </w:pPr>
            <w:r>
              <w:rPr>
                <w:rFonts w:eastAsia="DengXian"/>
              </w:rPr>
              <w:t>Share same view with SS</w:t>
            </w:r>
          </w:p>
        </w:tc>
      </w:tr>
      <w:tr w:rsidR="004E3A8C" w14:paraId="0206F95B" w14:textId="77777777" w:rsidTr="002C4E26">
        <w:tc>
          <w:tcPr>
            <w:tcW w:w="2263" w:type="dxa"/>
          </w:tcPr>
          <w:p w14:paraId="720FF5C9" w14:textId="4C2378EA" w:rsidR="004E3A8C" w:rsidRDefault="004E3A8C" w:rsidP="00847D7D">
            <w:pPr>
              <w:pStyle w:val="BodyText"/>
              <w:rPr>
                <w:rFonts w:eastAsia="DengXian"/>
              </w:rPr>
            </w:pPr>
            <w:r>
              <w:rPr>
                <w:rFonts w:eastAsia="DengXian"/>
              </w:rPr>
              <w:t xml:space="preserve">CATT </w:t>
            </w:r>
          </w:p>
        </w:tc>
        <w:tc>
          <w:tcPr>
            <w:tcW w:w="7366" w:type="dxa"/>
          </w:tcPr>
          <w:p w14:paraId="69552205" w14:textId="04F3D434" w:rsidR="004E3A8C" w:rsidRDefault="004E3A8C" w:rsidP="00876900">
            <w:pPr>
              <w:pStyle w:val="BodyText"/>
              <w:rPr>
                <w:rFonts w:eastAsia="DengXian"/>
              </w:rPr>
            </w:pPr>
            <w:r>
              <w:rPr>
                <w:rFonts w:eastAsia="DengXian"/>
              </w:rPr>
              <w:t xml:space="preserve">We are fine with the moderator’s proposal. </w:t>
            </w:r>
          </w:p>
        </w:tc>
      </w:tr>
      <w:tr w:rsidR="00524DD5" w14:paraId="51F564C3" w14:textId="77777777" w:rsidTr="002C4E26">
        <w:tc>
          <w:tcPr>
            <w:tcW w:w="2263" w:type="dxa"/>
          </w:tcPr>
          <w:p w14:paraId="1AB49A93" w14:textId="3A9B247A" w:rsidR="00524DD5" w:rsidRDefault="00524DD5" w:rsidP="00524DD5">
            <w:pPr>
              <w:pStyle w:val="BodyText"/>
              <w:rPr>
                <w:rFonts w:eastAsia="DengXian"/>
              </w:rPr>
            </w:pPr>
            <w:r>
              <w:rPr>
                <w:rFonts w:eastAsia="DengXian"/>
              </w:rPr>
              <w:lastRenderedPageBreak/>
              <w:t>ITRI</w:t>
            </w:r>
          </w:p>
        </w:tc>
        <w:tc>
          <w:tcPr>
            <w:tcW w:w="7366" w:type="dxa"/>
          </w:tcPr>
          <w:p w14:paraId="1D9AAD41" w14:textId="6CD328E5" w:rsidR="00524DD5" w:rsidRDefault="00524DD5" w:rsidP="00524DD5">
            <w:pPr>
              <w:pStyle w:val="BodyText"/>
              <w:rPr>
                <w:rFonts w:eastAsia="DengXian"/>
              </w:rPr>
            </w:pPr>
            <w:r>
              <w:rPr>
                <w:rFonts w:eastAsia="DengXian"/>
              </w:rPr>
              <w:t>Share same view as Samsung.</w:t>
            </w:r>
            <w:r w:rsidRPr="004F19EC">
              <w:rPr>
                <w:rFonts w:eastAsia="DengXian"/>
              </w:rPr>
              <w:t xml:space="preserve"> </w:t>
            </w:r>
            <w:r>
              <w:rPr>
                <w:rFonts w:eastAsia="DengXian"/>
              </w:rPr>
              <w:t>N</w:t>
            </w:r>
            <w:r w:rsidRPr="004F19EC">
              <w:rPr>
                <w:rFonts w:eastAsia="DengXian"/>
              </w:rPr>
              <w:t>eed to specify a default UE behaviour</w:t>
            </w:r>
            <w:r>
              <w:rPr>
                <w:rFonts w:eastAsia="DengXian"/>
              </w:rPr>
              <w:t xml:space="preserve"> on QCL assumption for PDSCH BM </w:t>
            </w:r>
            <w:r w:rsidRPr="004F19EC">
              <w:rPr>
                <w:rFonts w:eastAsia="DengXian"/>
              </w:rPr>
              <w:t>between RRC reconfiguration and MAC activation</w:t>
            </w:r>
            <w:r>
              <w:rPr>
                <w:rFonts w:eastAsia="DengXian"/>
              </w:rPr>
              <w:t>.</w:t>
            </w:r>
          </w:p>
        </w:tc>
      </w:tr>
    </w:tbl>
    <w:p w14:paraId="776DF379" w14:textId="77777777" w:rsidR="002E1832" w:rsidRPr="00D52942" w:rsidRDefault="002E1832" w:rsidP="002E1832">
      <w:pPr>
        <w:pStyle w:val="Proposal"/>
        <w:numPr>
          <w:ilvl w:val="0"/>
          <w:numId w:val="0"/>
        </w:numPr>
        <w:ind w:left="1701" w:hanging="1701"/>
      </w:pPr>
    </w:p>
    <w:p w14:paraId="31A40405" w14:textId="00D96C79" w:rsidR="00344C3C" w:rsidRDefault="00344C3C" w:rsidP="00344C3C">
      <w:pPr>
        <w:pStyle w:val="Heading3"/>
      </w:pPr>
      <w:r>
        <w:t>Slot aggregation</w:t>
      </w:r>
    </w:p>
    <w:p w14:paraId="30230466" w14:textId="5EF388CE" w:rsidR="00B973D4" w:rsidRDefault="00C56698" w:rsidP="00B973D4">
      <w:pPr>
        <w:pStyle w:val="BodyText"/>
      </w:pPr>
      <w:r>
        <w:t>Four</w:t>
      </w:r>
      <w:r w:rsidR="00B973D4">
        <w:t xml:space="preserve"> companies proposed to clarify the behaviour for slot aggregation:</w:t>
      </w:r>
    </w:p>
    <w:p w14:paraId="3E4B761E" w14:textId="3B13672F" w:rsidR="00C56698" w:rsidRPr="00B973D4" w:rsidRDefault="00C56698" w:rsidP="00B973D4">
      <w:pPr>
        <w:pStyle w:val="ListBullet"/>
      </w:pPr>
      <w:r>
        <w:t>Time offset toffset is defined as the time duration from the end of last symbol of PDCCH carrying the scheduling DL DCI to the beginning of the first symbol of corresponding PDSCH in each of the scheduled slots.</w:t>
      </w:r>
      <w:r w:rsidRPr="00C46E36">
        <w:t xml:space="preserve"> </w:t>
      </w:r>
      <w:r>
        <w:t>[1]</w:t>
      </w:r>
    </w:p>
    <w:p w14:paraId="0BB9FF3E" w14:textId="77777777" w:rsidR="00802A48" w:rsidRDefault="00802A48" w:rsidP="00802A48">
      <w:pPr>
        <w:pStyle w:val="ListBullet"/>
      </w:pPr>
      <w:r>
        <w:t>For PDSCH spanning multiple slots, a UE applies its default or indicated Rx spatial filter(s) depending on the data arrival time earlier or later than Threshold-Sched-Offset.</w:t>
      </w:r>
      <w:r w:rsidRPr="00A40879">
        <w:t xml:space="preserve"> </w:t>
      </w:r>
      <w:r>
        <w:t>[10]</w:t>
      </w:r>
    </w:p>
    <w:p w14:paraId="7981AE68" w14:textId="50D25267" w:rsidR="00802A48" w:rsidRPr="00E50CBB" w:rsidRDefault="00802A48" w:rsidP="00802A48">
      <w:pPr>
        <w:pStyle w:val="ListBullet"/>
      </w:pPr>
      <w:r>
        <w:rPr>
          <w:rFonts w:eastAsia="SimSun"/>
        </w:rPr>
        <w:t xml:space="preserve">For a UE configured with TCI states containing QCL-TypeD, </w:t>
      </w:r>
      <w:r w:rsidRPr="00A23ACE">
        <w:rPr>
          <w:rFonts w:eastAsia="SimSun"/>
        </w:rPr>
        <w:t xml:space="preserve">the time offset between the reception of the DL DCI and the corresponding </w:t>
      </w:r>
      <w:r>
        <w:rPr>
          <w:rFonts w:eastAsia="SimSun"/>
        </w:rPr>
        <w:t>multi-slot PDSCH</w:t>
      </w:r>
      <w:r w:rsidRPr="00A23ACE">
        <w:rPr>
          <w:rFonts w:eastAsia="SimSun"/>
        </w:rPr>
        <w:t xml:space="preserve"> </w:t>
      </w:r>
      <w:r>
        <w:rPr>
          <w:rFonts w:eastAsia="SimSun"/>
        </w:rPr>
        <w:t>should be</w:t>
      </w:r>
      <w:r w:rsidRPr="00A23ACE">
        <w:rPr>
          <w:rFonts w:eastAsia="SimSun"/>
        </w:rPr>
        <w:t xml:space="preserve"> equal to or greater than a threshold Threshold-Sched-Offset</w:t>
      </w:r>
      <w:r>
        <w:rPr>
          <w:rFonts w:eastAsia="SimSun" w:hint="eastAsia"/>
        </w:rPr>
        <w:t>.</w:t>
      </w:r>
      <w:r w:rsidRPr="008D0EE7">
        <w:t xml:space="preserve"> </w:t>
      </w:r>
      <w:r>
        <w:t>[14]</w:t>
      </w:r>
    </w:p>
    <w:p w14:paraId="2FB00D44" w14:textId="5F342F64" w:rsidR="00E50CBB" w:rsidRDefault="00E50CBB" w:rsidP="00E50CBB">
      <w:pPr>
        <w:pStyle w:val="ListBullet"/>
      </w:pPr>
      <w:r>
        <w:t xml:space="preserve">For PDSCH based slot aggregation, the time offset between the last symbol of PDCCH and the first symbol of PDSCH in the first scheduled slot should be no less than Threshold-Sched-Offset. [22] </w:t>
      </w:r>
    </w:p>
    <w:p w14:paraId="700AE62B" w14:textId="1FE78B9A" w:rsidR="00050295" w:rsidRDefault="00050295" w:rsidP="00050295">
      <w:pPr>
        <w:pStyle w:val="BodyText"/>
      </w:pPr>
      <w:r>
        <w:t>It is the understanding of the moderator that if RAN1 cannot agree</w:t>
      </w:r>
      <w:r w:rsidR="00AE6A55">
        <w:t xml:space="preserve"> on one alternative, the current specification describes that the UE should apply the </w:t>
      </w:r>
      <w:r w:rsidR="00F5465D">
        <w:t>QCL indication for each slot individually, meaning that the UE may use different QCL assumptions for different slots.</w:t>
      </w:r>
      <w:r w:rsidR="00573BC0">
        <w:t xml:space="preserve"> </w:t>
      </w:r>
      <w:r w:rsidR="00703707">
        <w:t>Currently there is no restriction on fixing the spatial relation for the duration of the aggregated slots.</w:t>
      </w:r>
    </w:p>
    <w:p w14:paraId="62A822E8" w14:textId="17E36588" w:rsidR="009F6BE4" w:rsidRPr="00232E5D" w:rsidRDefault="00CB5112" w:rsidP="00CB5112">
      <w:pPr>
        <w:pStyle w:val="Proposal"/>
        <w:rPr>
          <w:highlight w:val="yellow"/>
        </w:rPr>
      </w:pPr>
      <w:r w:rsidRPr="00232E5D">
        <w:rPr>
          <w:highlight w:val="yellow"/>
        </w:rPr>
        <w:t xml:space="preserve">Further offline discussion on whether or not a restriction is needed on </w:t>
      </w:r>
      <w:r w:rsidR="005770EA" w:rsidRPr="00232E5D">
        <w:rPr>
          <w:highlight w:val="yellow"/>
        </w:rPr>
        <w:t>QCL</w:t>
      </w:r>
      <w:r w:rsidRPr="00232E5D">
        <w:rPr>
          <w:highlight w:val="yellow"/>
        </w:rPr>
        <w:t xml:space="preserve"> assumption across slots for PDSCH transmitted with slot aggregation</w:t>
      </w:r>
      <w:r w:rsidR="00073FB9" w:rsidRPr="00232E5D">
        <w:rPr>
          <w:highlight w:val="yellow"/>
        </w:rPr>
        <w:t xml:space="preserve">. One option is “no change to current specifications.” </w:t>
      </w:r>
    </w:p>
    <w:tbl>
      <w:tblPr>
        <w:tblStyle w:val="TableGrid"/>
        <w:tblW w:w="0" w:type="auto"/>
        <w:tblLook w:val="04A0" w:firstRow="1" w:lastRow="0" w:firstColumn="1" w:lastColumn="0" w:noHBand="0" w:noVBand="1"/>
      </w:tblPr>
      <w:tblGrid>
        <w:gridCol w:w="4814"/>
        <w:gridCol w:w="4815"/>
      </w:tblGrid>
      <w:tr w:rsidR="00703707" w14:paraId="6ACA4D33" w14:textId="77777777" w:rsidTr="00CF2021">
        <w:tc>
          <w:tcPr>
            <w:tcW w:w="4814" w:type="dxa"/>
          </w:tcPr>
          <w:p w14:paraId="7D1B690B" w14:textId="77777777" w:rsidR="00703707" w:rsidRPr="003D337E" w:rsidRDefault="00703707" w:rsidP="00CF2021">
            <w:pPr>
              <w:pStyle w:val="BodyText"/>
              <w:rPr>
                <w:b/>
                <w:sz w:val="20"/>
              </w:rPr>
            </w:pPr>
            <w:r w:rsidRPr="003D337E">
              <w:rPr>
                <w:b/>
                <w:sz w:val="20"/>
              </w:rPr>
              <w:t>Company</w:t>
            </w:r>
          </w:p>
        </w:tc>
        <w:tc>
          <w:tcPr>
            <w:tcW w:w="4815" w:type="dxa"/>
          </w:tcPr>
          <w:p w14:paraId="1F99CFEC" w14:textId="77777777" w:rsidR="00703707" w:rsidRPr="003D337E" w:rsidRDefault="00703707" w:rsidP="00CF2021">
            <w:pPr>
              <w:pStyle w:val="BodyText"/>
              <w:rPr>
                <w:b/>
                <w:sz w:val="20"/>
              </w:rPr>
            </w:pPr>
            <w:r w:rsidRPr="003D337E">
              <w:rPr>
                <w:b/>
                <w:sz w:val="20"/>
              </w:rPr>
              <w:t>View</w:t>
            </w:r>
          </w:p>
        </w:tc>
      </w:tr>
      <w:tr w:rsidR="00703707" w14:paraId="3DB818CE" w14:textId="77777777" w:rsidTr="00CF2021">
        <w:tc>
          <w:tcPr>
            <w:tcW w:w="4814" w:type="dxa"/>
          </w:tcPr>
          <w:p w14:paraId="6E008DC4" w14:textId="1C3460A3" w:rsidR="00703707" w:rsidRPr="003D337E" w:rsidRDefault="00B526CE" w:rsidP="00CF2021">
            <w:pPr>
              <w:pStyle w:val="BodyText"/>
              <w:rPr>
                <w:sz w:val="20"/>
              </w:rPr>
            </w:pPr>
            <w:r>
              <w:rPr>
                <w:sz w:val="20"/>
              </w:rPr>
              <w:t>Samsung</w:t>
            </w:r>
          </w:p>
        </w:tc>
        <w:tc>
          <w:tcPr>
            <w:tcW w:w="4815" w:type="dxa"/>
          </w:tcPr>
          <w:p w14:paraId="6CC4BC8E" w14:textId="77777777" w:rsidR="00703707" w:rsidRDefault="00B526CE" w:rsidP="00CF2021">
            <w:pPr>
              <w:pStyle w:val="BodyText"/>
              <w:rPr>
                <w:sz w:val="20"/>
              </w:rPr>
            </w:pPr>
            <w:r>
              <w:rPr>
                <w:sz w:val="20"/>
              </w:rPr>
              <w:t>We support to apply QCL assumption on each slot in a multi-slot PDSCH according to the scheduing offset of each individual slot.</w:t>
            </w:r>
          </w:p>
          <w:p w14:paraId="264B9C4E" w14:textId="4E1EACEE" w:rsidR="00B526CE" w:rsidRPr="003D337E" w:rsidRDefault="00B526CE" w:rsidP="006F34FB">
            <w:pPr>
              <w:pStyle w:val="BodyText"/>
              <w:rPr>
                <w:sz w:val="20"/>
              </w:rPr>
            </w:pPr>
            <w:r>
              <w:rPr>
                <w:sz w:val="20"/>
              </w:rPr>
              <w:t>And we need</w:t>
            </w:r>
            <w:r w:rsidR="00CE4A9F">
              <w:rPr>
                <w:sz w:val="20"/>
              </w:rPr>
              <w:t xml:space="preserve"> a decision </w:t>
            </w:r>
            <w:r>
              <w:rPr>
                <w:sz w:val="20"/>
              </w:rPr>
              <w:t>and a clear descritopn in specification.</w:t>
            </w:r>
            <w:r w:rsidR="00115A43">
              <w:rPr>
                <w:sz w:val="20"/>
              </w:rPr>
              <w:t xml:space="preserve"> </w:t>
            </w:r>
            <w:r>
              <w:rPr>
                <w:sz w:val="20"/>
              </w:rPr>
              <w:t xml:space="preserve">The description in </w:t>
            </w:r>
            <w:r w:rsidR="00115A43">
              <w:rPr>
                <w:sz w:val="20"/>
              </w:rPr>
              <w:t xml:space="preserve">current </w:t>
            </w:r>
            <w:r>
              <w:rPr>
                <w:sz w:val="20"/>
              </w:rPr>
              <w:t>spec is not clear and may result in different understandings.</w:t>
            </w:r>
          </w:p>
        </w:tc>
      </w:tr>
      <w:tr w:rsidR="00847D7D" w14:paraId="2B55A2FF" w14:textId="77777777" w:rsidTr="00CF2021">
        <w:tc>
          <w:tcPr>
            <w:tcW w:w="4814" w:type="dxa"/>
          </w:tcPr>
          <w:p w14:paraId="5A9C60B7" w14:textId="0C7056A4" w:rsidR="00847D7D" w:rsidRPr="003D337E" w:rsidRDefault="00847D7D" w:rsidP="00847D7D">
            <w:pPr>
              <w:pStyle w:val="BodyText"/>
              <w:rPr>
                <w:sz w:val="20"/>
              </w:rPr>
            </w:pPr>
            <w:r>
              <w:rPr>
                <w:rFonts w:hint="eastAsia"/>
                <w:sz w:val="20"/>
              </w:rPr>
              <w:t>ZTE</w:t>
            </w:r>
          </w:p>
        </w:tc>
        <w:tc>
          <w:tcPr>
            <w:tcW w:w="4815" w:type="dxa"/>
          </w:tcPr>
          <w:p w14:paraId="3C372A11" w14:textId="4CB87D90" w:rsidR="00847D7D" w:rsidRPr="003D337E" w:rsidRDefault="00847D7D" w:rsidP="00847D7D">
            <w:pPr>
              <w:pStyle w:val="BodyText"/>
              <w:rPr>
                <w:sz w:val="20"/>
              </w:rPr>
            </w:pPr>
            <w:r>
              <w:rPr>
                <w:rFonts w:hint="eastAsia"/>
                <w:sz w:val="20"/>
              </w:rPr>
              <w:t>Agreed with Samsung.</w:t>
            </w:r>
          </w:p>
        </w:tc>
      </w:tr>
      <w:tr w:rsidR="006020BA" w14:paraId="52172B34" w14:textId="77777777" w:rsidTr="00CF2021">
        <w:tc>
          <w:tcPr>
            <w:tcW w:w="4814" w:type="dxa"/>
          </w:tcPr>
          <w:p w14:paraId="6F9738F2" w14:textId="4C03AF8A" w:rsidR="006020BA" w:rsidRDefault="006020BA" w:rsidP="006020BA">
            <w:pPr>
              <w:pStyle w:val="BodyText"/>
            </w:pPr>
            <w:r>
              <w:t>Qualcomm</w:t>
            </w:r>
          </w:p>
        </w:tc>
        <w:tc>
          <w:tcPr>
            <w:tcW w:w="4815" w:type="dxa"/>
          </w:tcPr>
          <w:p w14:paraId="17708125" w14:textId="58D05910" w:rsidR="006020BA" w:rsidRDefault="00B72ECA" w:rsidP="006020BA">
            <w:pPr>
              <w:pStyle w:val="BodyText"/>
            </w:pPr>
            <w:r>
              <w:t>We think the restriction enforcing offset greater</w:t>
            </w:r>
            <w:r w:rsidR="002F017C">
              <w:t xml:space="preserve"> than threshold for every PDSCH is needed</w:t>
            </w:r>
            <w:r w:rsidR="006020BA" w:rsidRPr="00EA4C89">
              <w:t>. It is to avoid uncontrolled beam directions/gains across slots, which defeats the purpose of range extension. The beams should be fully cont</w:t>
            </w:r>
            <w:r>
              <w:t>rolled by gNB in slot aggregation, because UE is expected to</w:t>
            </w:r>
            <w:r w:rsidR="006020BA" w:rsidRPr="00EA4C89">
              <w:t xml:space="preserve"> experience link quality issue when this mode is enabled.</w:t>
            </w:r>
          </w:p>
        </w:tc>
      </w:tr>
      <w:tr w:rsidR="004E3A8C" w14:paraId="4C71DB9B" w14:textId="77777777" w:rsidTr="00CF2021">
        <w:tc>
          <w:tcPr>
            <w:tcW w:w="4814" w:type="dxa"/>
          </w:tcPr>
          <w:p w14:paraId="488831F1" w14:textId="7623BBF4" w:rsidR="004E3A8C" w:rsidRDefault="004E3A8C" w:rsidP="006020BA">
            <w:pPr>
              <w:pStyle w:val="BodyText"/>
            </w:pPr>
            <w:r>
              <w:t>CATT</w:t>
            </w:r>
          </w:p>
        </w:tc>
        <w:tc>
          <w:tcPr>
            <w:tcW w:w="4815" w:type="dxa"/>
          </w:tcPr>
          <w:p w14:paraId="2BF0B58E" w14:textId="555CB723" w:rsidR="004E3A8C" w:rsidRDefault="004E3A8C" w:rsidP="006020BA">
            <w:pPr>
              <w:pStyle w:val="BodyText"/>
            </w:pPr>
            <w:r>
              <w:t xml:space="preserve">Consider the expected use case of coverage-limited UE and range expansion, mandating a scheduling offset greater than the threhsold is fine to us. </w:t>
            </w:r>
          </w:p>
        </w:tc>
      </w:tr>
      <w:tr w:rsidR="00657871" w14:paraId="10E77E22" w14:textId="77777777" w:rsidTr="00CF2021">
        <w:tc>
          <w:tcPr>
            <w:tcW w:w="4814" w:type="dxa"/>
          </w:tcPr>
          <w:p w14:paraId="05AD972B" w14:textId="555570EE" w:rsidR="00657871" w:rsidRDefault="00657871" w:rsidP="006020BA">
            <w:pPr>
              <w:pStyle w:val="BodyText"/>
            </w:pPr>
            <w:r>
              <w:rPr>
                <w:rFonts w:eastAsia="DengXian" w:hint="eastAsia"/>
              </w:rPr>
              <w:t>Sony</w:t>
            </w:r>
          </w:p>
        </w:tc>
        <w:tc>
          <w:tcPr>
            <w:tcW w:w="4815" w:type="dxa"/>
          </w:tcPr>
          <w:p w14:paraId="6F8D0AE2" w14:textId="49DA2B62" w:rsidR="00657871" w:rsidRDefault="00657871" w:rsidP="006020BA">
            <w:pPr>
              <w:pStyle w:val="BodyText"/>
            </w:pPr>
            <w:r>
              <w:rPr>
                <w:rFonts w:eastAsia="DengXian" w:hint="eastAsia"/>
              </w:rPr>
              <w:t>Share the same view with Samsung.</w:t>
            </w:r>
          </w:p>
        </w:tc>
      </w:tr>
    </w:tbl>
    <w:p w14:paraId="3720870C" w14:textId="476284A8" w:rsidR="00FA3280" w:rsidRDefault="00C754FA" w:rsidP="00FA3280">
      <w:pPr>
        <w:pStyle w:val="Heading3"/>
      </w:pPr>
      <w:r>
        <w:lastRenderedPageBreak/>
        <w:t>Cross</w:t>
      </w:r>
      <w:r w:rsidR="00FA3280">
        <w:t>-carrier</w:t>
      </w:r>
      <w:r>
        <w:t xml:space="preserve"> scheduling</w:t>
      </w:r>
    </w:p>
    <w:p w14:paraId="2987F4A7" w14:textId="50D89697" w:rsidR="007F4A4C" w:rsidRPr="007F4A4C" w:rsidRDefault="007F4A4C" w:rsidP="007F4A4C">
      <w:pPr>
        <w:pStyle w:val="BodyText"/>
      </w:pPr>
      <w:r>
        <w:t xml:space="preserve">Two companies </w:t>
      </w:r>
      <w:r w:rsidR="00E92720">
        <w:t>discuss the QCL assumption for the</w:t>
      </w:r>
      <w:r w:rsidR="002B1E62">
        <w:t xml:space="preserve"> </w:t>
      </w:r>
      <w:r w:rsidR="00E92720">
        <w:t xml:space="preserve">PDSCH </w:t>
      </w:r>
      <w:r w:rsidR="00C97541">
        <w:t>for cross-carrier scheduling, when no applicable TCI state has been provided in DCI, either due to</w:t>
      </w:r>
      <w:r w:rsidR="009A05CB">
        <w:t xml:space="preserve"> that </w:t>
      </w:r>
      <w:r w:rsidR="009A05CB" w:rsidRPr="00B94DC1">
        <w:rPr>
          <w:i/>
        </w:rPr>
        <w:t>TCI</w:t>
      </w:r>
      <w:r w:rsidR="00B94DC1">
        <w:t>-</w:t>
      </w:r>
      <w:r w:rsidR="00B94DC1" w:rsidRPr="00B94DC1">
        <w:rPr>
          <w:i/>
        </w:rPr>
        <w:t>P</w:t>
      </w:r>
      <w:r w:rsidR="00513898" w:rsidRPr="00B94DC1">
        <w:rPr>
          <w:i/>
        </w:rPr>
        <w:t>resentInDCI</w:t>
      </w:r>
      <w:r w:rsidR="00513898">
        <w:t xml:space="preserve"> is not configured, or that the scheduling </w:t>
      </w:r>
      <w:r w:rsidR="00B94DC1">
        <w:t>offset</w:t>
      </w:r>
      <w:r w:rsidR="00513898">
        <w:t xml:space="preserve"> is too small.</w:t>
      </w:r>
    </w:p>
    <w:p w14:paraId="511A8CEC" w14:textId="77777777" w:rsidR="00FA3280" w:rsidRDefault="00FA3280" w:rsidP="00FA3280">
      <w:pPr>
        <w:pStyle w:val="ListBullet"/>
      </w:pPr>
      <w:r>
        <w:t xml:space="preserve">For cross-carrier scheduling, if TCI is not present in DCI, UE can use the default PDSCH QCL assumption to receive the scheduled PDSCH regardless of the scheduling offset, and the default PDSCH QCL assumption is based on the TCI state for CORESET in the latest slot with the lowest ID if multiple CORESETs are configured. [9] </w:t>
      </w:r>
    </w:p>
    <w:p w14:paraId="23B901D6" w14:textId="77777777" w:rsidR="00B8595B" w:rsidRDefault="00B8595B" w:rsidP="00B8595B">
      <w:pPr>
        <w:pStyle w:val="ListBullet"/>
      </w:pPr>
      <w:r>
        <w:t xml:space="preserve">To solve the issue of TCI field absence for cross carrier scheduling, down-select the following alternatives for determining TCI state for PDSCH: [21] </w:t>
      </w:r>
    </w:p>
    <w:p w14:paraId="0B882A3D" w14:textId="77777777" w:rsidR="00B8595B" w:rsidRDefault="00B8595B" w:rsidP="00B8595B">
      <w:pPr>
        <w:pStyle w:val="ListBullet"/>
        <w:numPr>
          <w:ilvl w:val="1"/>
          <w:numId w:val="16"/>
        </w:numPr>
      </w:pPr>
      <w:r>
        <w:t xml:space="preserve">Alternative 1: a DL DCI, scheduling a PDSCH of another cell serving cell, always comprises TCI field. </w:t>
      </w:r>
    </w:p>
    <w:p w14:paraId="01C9222F" w14:textId="77777777" w:rsidR="00B8595B" w:rsidRDefault="00B8595B" w:rsidP="00B8595B">
      <w:pPr>
        <w:pStyle w:val="ListBullet"/>
        <w:numPr>
          <w:ilvl w:val="1"/>
          <w:numId w:val="16"/>
        </w:numPr>
      </w:pPr>
      <w:r>
        <w:t xml:space="preserve">Alternative 2: The TCI states applied for CORESETs in the scheduling serving cell are also associated with index of reference signal(s) transmitted in the scheduled serving cells. </w:t>
      </w:r>
    </w:p>
    <w:p w14:paraId="1C310525" w14:textId="77777777" w:rsidR="00B8595B" w:rsidRDefault="00B8595B" w:rsidP="00B8595B">
      <w:pPr>
        <w:pStyle w:val="ListBullet"/>
        <w:numPr>
          <w:ilvl w:val="1"/>
          <w:numId w:val="16"/>
        </w:numPr>
      </w:pPr>
      <w:r>
        <w:t>Alternative 3: UE assumes PDSCH in scheduled serving cell is always received via one TCI state in activated subset of TCI state for receiving PDSCH in scheduled serving cell, e.g. codepoint 0 in TCI field.</w:t>
      </w:r>
    </w:p>
    <w:p w14:paraId="1F9F2C65" w14:textId="77777777" w:rsidR="00B8595B" w:rsidRDefault="00B8595B" w:rsidP="00B8595B">
      <w:pPr>
        <w:pStyle w:val="ListBullet"/>
      </w:pPr>
      <w:r>
        <w:t xml:space="preserve">If the scheduling DL DCI is scheduled on another serving cell and the scheduling delay is less than the threshold Threshold-Sched-Offset, down-select the following alternatives for determining TCI state for PDSCH: [21] </w:t>
      </w:r>
    </w:p>
    <w:p w14:paraId="3876E1E7" w14:textId="77777777" w:rsidR="00B8595B" w:rsidRDefault="00B8595B" w:rsidP="00B8595B">
      <w:pPr>
        <w:pStyle w:val="ListBullet"/>
        <w:numPr>
          <w:ilvl w:val="1"/>
          <w:numId w:val="16"/>
        </w:numPr>
      </w:pPr>
      <w:r>
        <w:t>Alternative 1: UE assumes the PDSCH is received via one TCI state in activated subset of TCI states for receiving PDSCH in scheduled serving cell, e.g. codepoint 0 in TCI field.</w:t>
      </w:r>
    </w:p>
    <w:p w14:paraId="43C53222" w14:textId="65C75090" w:rsidR="00B8595B" w:rsidRDefault="00B8595B" w:rsidP="00B8595B">
      <w:pPr>
        <w:pStyle w:val="ListBullet"/>
        <w:numPr>
          <w:ilvl w:val="1"/>
          <w:numId w:val="16"/>
        </w:numPr>
      </w:pPr>
      <w:r>
        <w:t>Alternative 2: The TCI states applied for CORESETs in the scheduling serving cell are also associated with index of reference signal transmitted in the scheduled serving cells.</w:t>
      </w:r>
    </w:p>
    <w:p w14:paraId="2A6A9CE0" w14:textId="121D1083" w:rsidR="005C3522" w:rsidRDefault="005C3522" w:rsidP="005C3522">
      <w:pPr>
        <w:pStyle w:val="BodyText"/>
      </w:pPr>
      <w:r>
        <w:t xml:space="preserve">It is the understanding of the moderator that if </w:t>
      </w:r>
      <w:r w:rsidR="002A465E">
        <w:t xml:space="preserve">the remaining issues on the </w:t>
      </w:r>
      <w:r>
        <w:t xml:space="preserve">default CORESET </w:t>
      </w:r>
      <w:r w:rsidR="002A465E">
        <w:t>I</w:t>
      </w:r>
      <w:r w:rsidR="00A01F29">
        <w:t>D</w:t>
      </w:r>
      <w:r w:rsidR="002A465E">
        <w:t xml:space="preserve"> determination can be </w:t>
      </w:r>
      <w:r>
        <w:t>resolved</w:t>
      </w:r>
      <w:r w:rsidR="002A465E">
        <w:t>, the</w:t>
      </w:r>
      <w:r w:rsidR="00802E3D">
        <w:t>re is basic support for</w:t>
      </w:r>
      <w:r w:rsidR="002A465E">
        <w:t xml:space="preserve"> cross-carrier scheduling</w:t>
      </w:r>
      <w:r w:rsidR="007840A4">
        <w:t>.</w:t>
      </w:r>
      <w:r w:rsidR="001D4432">
        <w:t xml:space="preserve"> </w:t>
      </w:r>
    </w:p>
    <w:p w14:paraId="32513B14" w14:textId="10C0D7C6" w:rsidR="00FD3AC9" w:rsidRPr="00232E5D" w:rsidRDefault="00802E3D" w:rsidP="004E3CB3">
      <w:pPr>
        <w:pStyle w:val="Proposal"/>
        <w:rPr>
          <w:highlight w:val="yellow"/>
        </w:rPr>
      </w:pPr>
      <w:r w:rsidRPr="00232E5D">
        <w:rPr>
          <w:highlight w:val="yellow"/>
        </w:rPr>
        <w:t xml:space="preserve">Discuss </w:t>
      </w:r>
      <w:r w:rsidR="00D45377" w:rsidRPr="00232E5D">
        <w:rPr>
          <w:highlight w:val="yellow"/>
        </w:rPr>
        <w:t xml:space="preserve">offline </w:t>
      </w:r>
      <w:r w:rsidR="007840A4" w:rsidRPr="00232E5D">
        <w:rPr>
          <w:highlight w:val="yellow"/>
        </w:rPr>
        <w:t>if there are issues on cross-carrier scheduling</w:t>
      </w:r>
      <w:r w:rsidR="00D45377" w:rsidRPr="00232E5D">
        <w:rPr>
          <w:highlight w:val="yellow"/>
        </w:rPr>
        <w:t xml:space="preserve"> other than the determination of the default CORESET I</w:t>
      </w:r>
      <w:r w:rsidR="004D0BC2">
        <w:rPr>
          <w:highlight w:val="yellow"/>
        </w:rPr>
        <w:t>D</w:t>
      </w:r>
      <w:r w:rsidR="004E3CB3" w:rsidRPr="00232E5D">
        <w:rPr>
          <w:highlight w:val="yellow"/>
        </w:rPr>
        <w:t>.</w:t>
      </w:r>
    </w:p>
    <w:tbl>
      <w:tblPr>
        <w:tblStyle w:val="TableGrid"/>
        <w:tblW w:w="0" w:type="auto"/>
        <w:tblLook w:val="04A0" w:firstRow="1" w:lastRow="0" w:firstColumn="1" w:lastColumn="0" w:noHBand="0" w:noVBand="1"/>
      </w:tblPr>
      <w:tblGrid>
        <w:gridCol w:w="4814"/>
        <w:gridCol w:w="4815"/>
      </w:tblGrid>
      <w:tr w:rsidR="00751247" w14:paraId="648E4EE2" w14:textId="77777777" w:rsidTr="00CF2021">
        <w:tc>
          <w:tcPr>
            <w:tcW w:w="4814" w:type="dxa"/>
          </w:tcPr>
          <w:p w14:paraId="32D89E3B" w14:textId="77777777" w:rsidR="00751247" w:rsidRPr="003D337E" w:rsidRDefault="00751247" w:rsidP="00CF2021">
            <w:pPr>
              <w:pStyle w:val="BodyText"/>
              <w:rPr>
                <w:b/>
                <w:sz w:val="20"/>
              </w:rPr>
            </w:pPr>
            <w:r w:rsidRPr="003D337E">
              <w:rPr>
                <w:b/>
                <w:sz w:val="20"/>
              </w:rPr>
              <w:t>Company</w:t>
            </w:r>
          </w:p>
        </w:tc>
        <w:tc>
          <w:tcPr>
            <w:tcW w:w="4815" w:type="dxa"/>
          </w:tcPr>
          <w:p w14:paraId="3B3B1480" w14:textId="77777777" w:rsidR="00751247" w:rsidRPr="003D337E" w:rsidRDefault="00751247" w:rsidP="00CF2021">
            <w:pPr>
              <w:pStyle w:val="BodyText"/>
              <w:rPr>
                <w:b/>
                <w:sz w:val="20"/>
              </w:rPr>
            </w:pPr>
            <w:r w:rsidRPr="003D337E">
              <w:rPr>
                <w:b/>
                <w:sz w:val="20"/>
              </w:rPr>
              <w:t>View</w:t>
            </w:r>
          </w:p>
        </w:tc>
      </w:tr>
      <w:tr w:rsidR="00751247" w14:paraId="68705831" w14:textId="77777777" w:rsidTr="00CF2021">
        <w:tc>
          <w:tcPr>
            <w:tcW w:w="4814" w:type="dxa"/>
          </w:tcPr>
          <w:p w14:paraId="427532E1" w14:textId="6CC397C3" w:rsidR="00751247" w:rsidRPr="003D337E" w:rsidRDefault="009A6F12" w:rsidP="00CF2021">
            <w:pPr>
              <w:pStyle w:val="BodyText"/>
              <w:rPr>
                <w:sz w:val="20"/>
              </w:rPr>
            </w:pPr>
            <w:r>
              <w:rPr>
                <w:sz w:val="20"/>
              </w:rPr>
              <w:t>Intel</w:t>
            </w:r>
          </w:p>
        </w:tc>
        <w:tc>
          <w:tcPr>
            <w:tcW w:w="4815" w:type="dxa"/>
          </w:tcPr>
          <w:p w14:paraId="352A5A93" w14:textId="77777777" w:rsidR="00751247" w:rsidRDefault="009A6F12" w:rsidP="00CF2021">
            <w:pPr>
              <w:pStyle w:val="BodyText"/>
              <w:rPr>
                <w:sz w:val="20"/>
              </w:rPr>
            </w:pPr>
            <w:r>
              <w:rPr>
                <w:sz w:val="20"/>
              </w:rPr>
              <w:t>The issue is not only related to default CORESET ID.</w:t>
            </w:r>
          </w:p>
          <w:p w14:paraId="252DC878" w14:textId="7D1FCD2D" w:rsidR="009A6F12" w:rsidRPr="003D337E" w:rsidRDefault="009A6F12" w:rsidP="00CF2021">
            <w:pPr>
              <w:pStyle w:val="BodyText"/>
              <w:rPr>
                <w:sz w:val="20"/>
              </w:rPr>
            </w:pPr>
            <w:r>
              <w:rPr>
                <w:sz w:val="20"/>
              </w:rPr>
              <w:t>We agreed if scheduling offset is above threshold and TCI is not present in PDCCH, PDSCH uses the same beam as PDCCH. But it cannot work for cross-carrier scheduling.</w:t>
            </w:r>
          </w:p>
        </w:tc>
      </w:tr>
      <w:tr w:rsidR="00FF45F5" w14:paraId="71B3B1FE" w14:textId="77777777" w:rsidTr="00CF2021">
        <w:tc>
          <w:tcPr>
            <w:tcW w:w="4814" w:type="dxa"/>
          </w:tcPr>
          <w:p w14:paraId="38F43D46" w14:textId="44B64D90" w:rsidR="00FF45F5" w:rsidRPr="003D337E" w:rsidRDefault="00FF45F5" w:rsidP="00FF45F5">
            <w:pPr>
              <w:pStyle w:val="BodyText"/>
              <w:rPr>
                <w:sz w:val="20"/>
              </w:rPr>
            </w:pPr>
            <w:r>
              <w:rPr>
                <w:rFonts w:ascii="DengXian" w:eastAsia="DengXian" w:hAnsi="DengXian" w:hint="eastAsia"/>
                <w:sz w:val="20"/>
              </w:rPr>
              <w:t>ZTE</w:t>
            </w:r>
          </w:p>
        </w:tc>
        <w:tc>
          <w:tcPr>
            <w:tcW w:w="4815" w:type="dxa"/>
          </w:tcPr>
          <w:p w14:paraId="20CA5DDD" w14:textId="77777777" w:rsidR="00FF45F5" w:rsidRDefault="00FF45F5" w:rsidP="00FF45F5">
            <w:pPr>
              <w:pStyle w:val="BodyText"/>
              <w:rPr>
                <w:rFonts w:eastAsia="DengXian"/>
                <w:sz w:val="20"/>
              </w:rPr>
            </w:pPr>
            <w:r>
              <w:rPr>
                <w:rFonts w:eastAsia="DengXian" w:hint="eastAsia"/>
                <w:sz w:val="20"/>
              </w:rPr>
              <w:t>For</w:t>
            </w:r>
            <w:r>
              <w:rPr>
                <w:rFonts w:eastAsia="DengXian"/>
                <w:sz w:val="20"/>
              </w:rPr>
              <w:t xml:space="preserve"> cross carrier scheduling, UE should assume the same spatial QCL assumption cross all CCs as a basline, regardleass of TCI field absence or less than the threshold.</w:t>
            </w:r>
          </w:p>
          <w:p w14:paraId="0CDF685F" w14:textId="0E7FA4E1" w:rsidR="00FF45F5" w:rsidRPr="003D337E" w:rsidRDefault="00FF45F5" w:rsidP="00FF45F5">
            <w:pPr>
              <w:pStyle w:val="BodyText"/>
              <w:rPr>
                <w:sz w:val="20"/>
              </w:rPr>
            </w:pPr>
            <w:r>
              <w:rPr>
                <w:rFonts w:eastAsia="DengXian"/>
                <w:sz w:val="20"/>
              </w:rPr>
              <w:t>The straightforward approach is to use the same spatial QCL assumption/rules as the scheduling CC, which has been specified well for the perspective of UE behavior, e.g., the spatial RX assumption of CORESET with lowest CORESET ID in latest slot. But, for other QCL parameters, we slightly prefer that the QCL assumption for scheduled CC should be configured/associated with TCI states applied for scheduling CC accordingly.</w:t>
            </w:r>
          </w:p>
        </w:tc>
      </w:tr>
    </w:tbl>
    <w:p w14:paraId="6019B3D2" w14:textId="77777777" w:rsidR="00751247" w:rsidRDefault="00751247" w:rsidP="00751247">
      <w:pPr>
        <w:pStyle w:val="Proposal"/>
        <w:numPr>
          <w:ilvl w:val="0"/>
          <w:numId w:val="0"/>
        </w:numPr>
      </w:pPr>
    </w:p>
    <w:p w14:paraId="688466E3" w14:textId="4773F86A" w:rsidR="00FA3280" w:rsidRDefault="00FA3280" w:rsidP="00FA3280">
      <w:pPr>
        <w:pStyle w:val="Heading3"/>
      </w:pPr>
      <w:r>
        <w:lastRenderedPageBreak/>
        <w:t>Other</w:t>
      </w:r>
    </w:p>
    <w:p w14:paraId="470DC570" w14:textId="07685802" w:rsidR="005A3CDD" w:rsidRDefault="008222C0" w:rsidP="00D55BE5">
      <w:pPr>
        <w:pStyle w:val="BodyText"/>
      </w:pPr>
      <w:r>
        <w:t xml:space="preserve">One </w:t>
      </w:r>
      <w:r w:rsidR="005A3CDD">
        <w:t>compan</w:t>
      </w:r>
      <w:r>
        <w:t>y</w:t>
      </w:r>
      <w:r w:rsidR="005A3CDD">
        <w:t xml:space="preserve"> brought up </w:t>
      </w:r>
      <w:r w:rsidR="00B741FB">
        <w:t xml:space="preserve">a potential ambiguity </w:t>
      </w:r>
      <w:r w:rsidR="005A3CDD">
        <w:t>issue regarding MAC CE activation</w:t>
      </w:r>
      <w:r w:rsidR="00D55BE5">
        <w:t xml:space="preserve"> of the TCI states for PDSCH:</w:t>
      </w:r>
    </w:p>
    <w:p w14:paraId="5FCCF79C" w14:textId="2BF3A90F" w:rsidR="00D55BE5" w:rsidRDefault="00D55BE5" w:rsidP="00D55BE5">
      <w:pPr>
        <w:pStyle w:val="ListBullet"/>
      </w:pPr>
      <w:r>
        <w:t xml:space="preserve">The indicated TCI should be based on the candidate TCI states in slot with scheduling PDCCH instead of the slot with scheduled PDSCH. [9] </w:t>
      </w:r>
    </w:p>
    <w:p w14:paraId="3DA96C9B" w14:textId="186AB98C" w:rsidR="002E7DDC" w:rsidRDefault="003865D3" w:rsidP="00F916B6">
      <w:pPr>
        <w:pStyle w:val="BodyText"/>
      </w:pPr>
      <w:r>
        <w:t xml:space="preserve">It is the understanding of the moderator that </w:t>
      </w:r>
      <w:r w:rsidR="008E22E8">
        <w:t>the UE may activate the new TCI states at any point in time during the 3ms period</w:t>
      </w:r>
      <w:r w:rsidR="00A60A82">
        <w:t xml:space="preserve">; it is not a synchronized </w:t>
      </w:r>
      <w:r w:rsidR="007562E4">
        <w:t>re-</w:t>
      </w:r>
      <w:r w:rsidR="00A60A82">
        <w:t>configuration</w:t>
      </w:r>
      <w:r w:rsidR="00103A7A">
        <w:t>. We are interested in understanding the view</w:t>
      </w:r>
      <w:r w:rsidR="00771ACA">
        <w:t>s</w:t>
      </w:r>
      <w:r w:rsidR="00103A7A">
        <w:t xml:space="preserve"> of other</w:t>
      </w:r>
      <w:r w:rsidR="002B12FD">
        <w:t xml:space="preserve"> companies</w:t>
      </w:r>
      <w:r w:rsidR="00103A7A">
        <w:t xml:space="preserve"> </w:t>
      </w:r>
      <w:r w:rsidR="002B12FD">
        <w:t xml:space="preserve">on </w:t>
      </w:r>
      <w:r w:rsidR="00103A7A">
        <w:t>this aspect.</w:t>
      </w:r>
    </w:p>
    <w:p w14:paraId="2854E3F5" w14:textId="5FD22E78" w:rsidR="002B12FD" w:rsidRPr="00232E5D" w:rsidRDefault="008D14E2" w:rsidP="008D14E2">
      <w:pPr>
        <w:pStyle w:val="Proposal"/>
        <w:rPr>
          <w:highlight w:val="yellow"/>
        </w:rPr>
      </w:pPr>
      <w:r w:rsidRPr="00232E5D">
        <w:rPr>
          <w:highlight w:val="yellow"/>
        </w:rPr>
        <w:t>Further discuss if the ambiguity during TCI state activation for PDSCH can be resolved.</w:t>
      </w:r>
    </w:p>
    <w:tbl>
      <w:tblPr>
        <w:tblStyle w:val="TableGrid"/>
        <w:tblW w:w="0" w:type="auto"/>
        <w:tblLook w:val="04A0" w:firstRow="1" w:lastRow="0" w:firstColumn="1" w:lastColumn="0" w:noHBand="0" w:noVBand="1"/>
      </w:tblPr>
      <w:tblGrid>
        <w:gridCol w:w="4814"/>
        <w:gridCol w:w="4815"/>
      </w:tblGrid>
      <w:tr w:rsidR="008D14E2" w14:paraId="37301D11" w14:textId="77777777" w:rsidTr="00CF2021">
        <w:tc>
          <w:tcPr>
            <w:tcW w:w="4814" w:type="dxa"/>
          </w:tcPr>
          <w:p w14:paraId="4D83BF4E" w14:textId="77777777" w:rsidR="008D14E2" w:rsidRPr="003D337E" w:rsidRDefault="008D14E2" w:rsidP="00CF2021">
            <w:pPr>
              <w:pStyle w:val="BodyText"/>
              <w:rPr>
                <w:b/>
                <w:sz w:val="20"/>
              </w:rPr>
            </w:pPr>
            <w:r w:rsidRPr="003D337E">
              <w:rPr>
                <w:b/>
                <w:sz w:val="20"/>
              </w:rPr>
              <w:t>Company</w:t>
            </w:r>
          </w:p>
        </w:tc>
        <w:tc>
          <w:tcPr>
            <w:tcW w:w="4815" w:type="dxa"/>
          </w:tcPr>
          <w:p w14:paraId="524EE18F" w14:textId="77777777" w:rsidR="008D14E2" w:rsidRPr="003D337E" w:rsidRDefault="008D14E2" w:rsidP="00CF2021">
            <w:pPr>
              <w:pStyle w:val="BodyText"/>
              <w:rPr>
                <w:b/>
                <w:sz w:val="20"/>
              </w:rPr>
            </w:pPr>
            <w:r w:rsidRPr="003D337E">
              <w:rPr>
                <w:b/>
                <w:sz w:val="20"/>
              </w:rPr>
              <w:t>View</w:t>
            </w:r>
          </w:p>
        </w:tc>
      </w:tr>
      <w:tr w:rsidR="008D14E2" w14:paraId="04EEA53F" w14:textId="77777777" w:rsidTr="00CF2021">
        <w:tc>
          <w:tcPr>
            <w:tcW w:w="4814" w:type="dxa"/>
          </w:tcPr>
          <w:p w14:paraId="4BD7E127" w14:textId="01D923BD" w:rsidR="008D14E2" w:rsidRPr="003D337E" w:rsidRDefault="009D38EF" w:rsidP="00CF2021">
            <w:pPr>
              <w:pStyle w:val="BodyText"/>
              <w:rPr>
                <w:sz w:val="20"/>
              </w:rPr>
            </w:pPr>
            <w:r>
              <w:rPr>
                <w:sz w:val="20"/>
              </w:rPr>
              <w:t>Intel</w:t>
            </w:r>
          </w:p>
        </w:tc>
        <w:tc>
          <w:tcPr>
            <w:tcW w:w="4815" w:type="dxa"/>
          </w:tcPr>
          <w:p w14:paraId="2F484D3C" w14:textId="77777777" w:rsidR="008D14E2" w:rsidRDefault="009D38EF" w:rsidP="00CF2021">
            <w:pPr>
              <w:pStyle w:val="BodyText"/>
              <w:rPr>
                <w:sz w:val="20"/>
              </w:rPr>
            </w:pPr>
            <w:r>
              <w:rPr>
                <w:sz w:val="20"/>
              </w:rPr>
              <w:t xml:space="preserve">We can provide more background for this issue. </w:t>
            </w:r>
          </w:p>
          <w:p w14:paraId="1C0CFC75" w14:textId="77777777" w:rsidR="009D38EF" w:rsidRDefault="009D38EF" w:rsidP="00CF2021">
            <w:pPr>
              <w:pStyle w:val="BodyText"/>
              <w:rPr>
                <w:sz w:val="20"/>
              </w:rPr>
            </w:pPr>
            <w:r>
              <w:rPr>
                <w:sz w:val="20"/>
              </w:rPr>
              <w:t>If PDCCH is in slot n, PDSCH is in slot n+k, there can be two options to understand the indicated TCI:</w:t>
            </w:r>
          </w:p>
          <w:p w14:paraId="1361392A" w14:textId="77777777" w:rsidR="009D38EF" w:rsidRDefault="009D38EF" w:rsidP="00CF2021">
            <w:pPr>
              <w:pStyle w:val="BodyText"/>
              <w:rPr>
                <w:sz w:val="20"/>
              </w:rPr>
            </w:pPr>
            <w:r>
              <w:rPr>
                <w:sz w:val="20"/>
              </w:rPr>
              <w:t>Option 1. Indicated TCI is based on candidate TCIs in slot n;</w:t>
            </w:r>
          </w:p>
          <w:p w14:paraId="6B8622C0" w14:textId="77777777" w:rsidR="009D38EF" w:rsidRDefault="009D38EF" w:rsidP="00CF2021">
            <w:pPr>
              <w:pStyle w:val="BodyText"/>
              <w:rPr>
                <w:sz w:val="20"/>
              </w:rPr>
            </w:pPr>
            <w:r>
              <w:rPr>
                <w:sz w:val="20"/>
              </w:rPr>
              <w:t>Option 2. Indicated TCI is based on candidate TCIs in slot n+k.</w:t>
            </w:r>
          </w:p>
          <w:p w14:paraId="61F027C6" w14:textId="77777777" w:rsidR="009D38EF" w:rsidRDefault="009D38EF" w:rsidP="00CF2021">
            <w:pPr>
              <w:pStyle w:val="BodyText"/>
              <w:rPr>
                <w:sz w:val="20"/>
              </w:rPr>
            </w:pPr>
            <w:r>
              <w:rPr>
                <w:sz w:val="20"/>
              </w:rPr>
              <w:t>Note that for UL, option 1 is used. But for DL, it is not defined.</w:t>
            </w:r>
          </w:p>
          <w:p w14:paraId="33E5760D" w14:textId="50000802" w:rsidR="009D38EF" w:rsidRPr="003D337E" w:rsidRDefault="009D38EF" w:rsidP="00CF2021">
            <w:pPr>
              <w:pStyle w:val="BodyText"/>
              <w:rPr>
                <w:sz w:val="20"/>
              </w:rPr>
            </w:pPr>
            <w:r>
              <w:rPr>
                <w:sz w:val="20"/>
              </w:rPr>
              <w:t>By the way, why is this issue marked as yellow?</w:t>
            </w:r>
          </w:p>
        </w:tc>
      </w:tr>
      <w:tr w:rsidR="008D14E2" w14:paraId="4E9CD204" w14:textId="77777777" w:rsidTr="00CF2021">
        <w:tc>
          <w:tcPr>
            <w:tcW w:w="4814" w:type="dxa"/>
          </w:tcPr>
          <w:p w14:paraId="5246112A" w14:textId="13DABD1B" w:rsidR="008D14E2" w:rsidRPr="003D337E" w:rsidRDefault="008D14E2" w:rsidP="00CF2021">
            <w:pPr>
              <w:pStyle w:val="BodyText"/>
              <w:rPr>
                <w:sz w:val="20"/>
              </w:rPr>
            </w:pPr>
          </w:p>
        </w:tc>
        <w:tc>
          <w:tcPr>
            <w:tcW w:w="4815" w:type="dxa"/>
          </w:tcPr>
          <w:p w14:paraId="650D69B3" w14:textId="77777777" w:rsidR="008D14E2" w:rsidRPr="003D337E" w:rsidRDefault="008D14E2" w:rsidP="00CF2021">
            <w:pPr>
              <w:pStyle w:val="BodyText"/>
              <w:rPr>
                <w:sz w:val="20"/>
              </w:rPr>
            </w:pPr>
          </w:p>
        </w:tc>
      </w:tr>
    </w:tbl>
    <w:p w14:paraId="1D4DACC7" w14:textId="49DB3E3C" w:rsidR="008D14E2" w:rsidRPr="00EF1141" w:rsidRDefault="008D14E2" w:rsidP="008D14E2">
      <w:pPr>
        <w:pStyle w:val="BodyText"/>
      </w:pPr>
      <w:r>
        <w:t xml:space="preserve">One company suggested </w:t>
      </w:r>
      <w:r w:rsidR="002A3CF6">
        <w:t>that MAC CE would be required if there are less than 8 TCI states configured; all the TCI states would be automatically activated:</w:t>
      </w:r>
    </w:p>
    <w:p w14:paraId="1EAF2323" w14:textId="10ED749C" w:rsidR="00D55BE5" w:rsidRPr="009204F4" w:rsidRDefault="00B741FB" w:rsidP="00D55BE5">
      <w:pPr>
        <w:pStyle w:val="ListBullet"/>
      </w:pPr>
      <w:r>
        <w:t xml:space="preserve">If the number of configured TCI states in PDSCH-Config is less than 8, MAC-CE is not used to associate the configured TCI states with the codepoints of the TCI field in DCI. The mapping of TCI states to DCI codepoints is 1:1 in the order that the TCI states are configured. [5] </w:t>
      </w:r>
    </w:p>
    <w:p w14:paraId="076E0E60" w14:textId="0A5CA1C6" w:rsidR="00EB32E3" w:rsidRPr="00EB32E3" w:rsidRDefault="00EB32E3" w:rsidP="0090649F">
      <w:pPr>
        <w:pStyle w:val="BodyText"/>
      </w:pPr>
      <w:r>
        <w:t xml:space="preserve">It is the </w:t>
      </w:r>
      <w:r w:rsidR="00A64A97">
        <w:t xml:space="preserve">understanding of the moderator that the following </w:t>
      </w:r>
      <w:r w:rsidR="002A3CF6">
        <w:t xml:space="preserve">proposals are </w:t>
      </w:r>
      <w:r w:rsidR="00A64A97">
        <w:t>handled in another agenda item (</w:t>
      </w:r>
      <w:r w:rsidR="00576080" w:rsidRPr="00576080">
        <w:t>combinations of DL physical channels and reference signals for the simultaneous reception assuming FR2 operation</w:t>
      </w:r>
      <w:r w:rsidR="00A64A97">
        <w:t>)</w:t>
      </w:r>
      <w:r w:rsidR="00576080">
        <w:t>:</w:t>
      </w:r>
    </w:p>
    <w:p w14:paraId="2C0EC498" w14:textId="77777777" w:rsidR="00FA3280" w:rsidRDefault="00FA3280" w:rsidP="00FA3280">
      <w:pPr>
        <w:pStyle w:val="ListBullet"/>
      </w:pPr>
      <w:r>
        <w:t xml:space="preserve">When possible transmitted PDSCH and other downlink signal are multiplexed in the same symbol/slot, the UE should apply the QCL indicated by other downlink signal, i.e. actually transmitted PDSCH to receive that symbol/slot, where possible transmitted PDSCH indicates the PDSCH scheduled with scheduling offset smaller or equal to threshold UE reported. [9] </w:t>
      </w:r>
    </w:p>
    <w:p w14:paraId="0EFFBEAD" w14:textId="77777777" w:rsidR="00DD7EDA" w:rsidRDefault="00DD7EDA" w:rsidP="00DD7EDA">
      <w:pPr>
        <w:pStyle w:val="ListBullet"/>
      </w:pPr>
      <w:r w:rsidRPr="00BE784D">
        <w:t>When possible transmitted PDSCH and actually transmitted PDSCH are multiplexed in the same slot in different CCs, the UE should apply the QCL indicated by actually transmitted PDSCH, where actually transmitted PDSCH indicates the PDSCH scheduled with a scheduling offset larger than threshold UE reported. [9]</w:t>
      </w:r>
    </w:p>
    <w:p w14:paraId="5905FFA9" w14:textId="1EB3AB68" w:rsidR="00CC7C5C" w:rsidRDefault="00CC7C5C" w:rsidP="00CC7C5C">
      <w:pPr>
        <w:pStyle w:val="Heading2"/>
      </w:pPr>
      <w:r>
        <w:t>CSI-RS</w:t>
      </w:r>
    </w:p>
    <w:p w14:paraId="6DC38387" w14:textId="6CE9E48D" w:rsidR="00043D82" w:rsidRDefault="00043D82" w:rsidP="007262C1">
      <w:pPr>
        <w:pStyle w:val="Heading3"/>
      </w:pPr>
      <w:r>
        <w:t>Default TCI state</w:t>
      </w:r>
      <w:r w:rsidR="007262C1">
        <w:t xml:space="preserve"> for aperiodic CSI-RS</w:t>
      </w:r>
    </w:p>
    <w:p w14:paraId="63F1E277" w14:textId="4465D870" w:rsidR="00964FE1" w:rsidRDefault="00964FE1" w:rsidP="00964FE1">
      <w:pPr>
        <w:pStyle w:val="BodyText"/>
      </w:pPr>
      <w:r>
        <w:t>Several companies discuss the default TCI state of aperiodic CSI-RS, when the scheduling delay is below the UE capability</w:t>
      </w:r>
      <w:r w:rsidR="00394CA7">
        <w:t xml:space="preserve">. Basically, there are two </w:t>
      </w:r>
      <w:r w:rsidR="00B6723E">
        <w:t>alternatives</w:t>
      </w:r>
      <w:r w:rsidR="00394CA7">
        <w:t>:</w:t>
      </w:r>
    </w:p>
    <w:p w14:paraId="122D0879" w14:textId="7F4FFCE2" w:rsidR="00B6723E" w:rsidRDefault="00B6723E" w:rsidP="00964FE1">
      <w:pPr>
        <w:pStyle w:val="BodyText"/>
        <w:rPr>
          <w:b/>
        </w:rPr>
      </w:pPr>
      <w:r w:rsidRPr="00B6723E">
        <w:rPr>
          <w:b/>
        </w:rPr>
        <w:t>Alt1: A scheduling delay below the UE capability is not allowed</w:t>
      </w:r>
    </w:p>
    <w:p w14:paraId="6FA982F7" w14:textId="77777777" w:rsidR="00B6723E" w:rsidRDefault="00B6723E" w:rsidP="00B6723E">
      <w:pPr>
        <w:pStyle w:val="ListBullet"/>
      </w:pPr>
      <w:r>
        <w:t>For aperiodic CSI-RS configured with QCL Type-D, UE shall expect its scheduling offset is above threshold UE reported. [9]</w:t>
      </w:r>
    </w:p>
    <w:p w14:paraId="1EA66B88" w14:textId="1829F453" w:rsidR="00C643BD" w:rsidRDefault="00B6723E" w:rsidP="00B6723E">
      <w:pPr>
        <w:pStyle w:val="ListBullet"/>
      </w:pPr>
      <w:r>
        <w:t xml:space="preserve">For CSI-RS resource set with CSI-RS-ResourceRep set to 'ON', the UE does not expect trigger time offset to be less than Threshold-Sched-Offset. </w:t>
      </w:r>
      <w:r w:rsidR="00C643BD">
        <w:t>[12]</w:t>
      </w:r>
    </w:p>
    <w:p w14:paraId="090C4596" w14:textId="71993C2D" w:rsidR="00B6723E" w:rsidRDefault="00B6723E" w:rsidP="00B6723E">
      <w:pPr>
        <w:pStyle w:val="ListBullet"/>
      </w:pPr>
      <w:r>
        <w:lastRenderedPageBreak/>
        <w:t xml:space="preserve">For CSI-RS resource configured with ‘QCL-TypeD’, the UE does not expect trigger time offset to be less than Threshold-Sched-Offset. [12] </w:t>
      </w:r>
    </w:p>
    <w:p w14:paraId="3AA55ACB" w14:textId="321536A2" w:rsidR="00B6723E" w:rsidRPr="00B6723E" w:rsidRDefault="00B6723E" w:rsidP="00964FE1">
      <w:pPr>
        <w:pStyle w:val="BodyText"/>
        <w:rPr>
          <w:b/>
        </w:rPr>
      </w:pPr>
      <w:r>
        <w:rPr>
          <w:b/>
        </w:rPr>
        <w:t xml:space="preserve">Alt2: If the scheduling delay is below the UE capability, the UE may assume that the ap-CSI-RS is QCL with the PDSCH in the slot where </w:t>
      </w:r>
      <w:r w:rsidR="00886799">
        <w:rPr>
          <w:b/>
        </w:rPr>
        <w:t xml:space="preserve">the ap-CSI-RS is </w:t>
      </w:r>
      <w:r w:rsidR="003E325B">
        <w:rPr>
          <w:b/>
        </w:rPr>
        <w:t>transmitted</w:t>
      </w:r>
    </w:p>
    <w:p w14:paraId="48901A21" w14:textId="77777777" w:rsidR="00CA22D4" w:rsidRDefault="00CA22D4" w:rsidP="00CA22D4">
      <w:pPr>
        <w:pStyle w:val="ListBullet"/>
      </w:pPr>
      <w:r>
        <w:t>If the time offset between reception of the DL DCI and the first symbol of the corresponding CSI-RS is less than the threshold Threshold-Sched-Offset, UE assumes that the spatial Rx parameter of AP-CSI-RS is overridden by the spatial QCL assumption for PDSCH reception but the other QCL parameters of AP-CSI-RS is still indicated by its associated aperiodic triggering state.</w:t>
      </w:r>
      <w:r w:rsidRPr="00C46E36">
        <w:t xml:space="preserve"> </w:t>
      </w:r>
      <w:r>
        <w:t>[1]</w:t>
      </w:r>
    </w:p>
    <w:p w14:paraId="3437EF82" w14:textId="77777777" w:rsidR="007262C1" w:rsidRDefault="007262C1" w:rsidP="007262C1">
      <w:pPr>
        <w:pStyle w:val="ListBullet"/>
      </w:pPr>
      <w:r>
        <w:t>The default TCI state for a UE to receive aperiodic CSI-RS is the DMRS of PDSCH in the same slot when the triggered aperiodic CSI-RS is transmitted.</w:t>
      </w:r>
      <w:r w:rsidRPr="00A40879">
        <w:t xml:space="preserve"> </w:t>
      </w:r>
      <w:r>
        <w:t>[10]</w:t>
      </w:r>
    </w:p>
    <w:p w14:paraId="0562F694" w14:textId="77777777" w:rsidR="00602C73" w:rsidRDefault="00602C73" w:rsidP="00602C73">
      <w:pPr>
        <w:pStyle w:val="ListBullet"/>
      </w:pPr>
      <w:r>
        <w:t xml:space="preserve">If the scheduling offset between the reception of DCI and the first symbol of the triggered ap-CSI-RS is smaller than a threshold value, a UE may assume the same QCL-typeD applied for ap-CSI-RS resource(s) as the reception of PDSCH when ap-CSI-RS resource(s) is transmitted in the PDSCH region. [17] </w:t>
      </w:r>
    </w:p>
    <w:p w14:paraId="1E126DFE" w14:textId="77777777" w:rsidR="00602C73" w:rsidRDefault="00602C73" w:rsidP="00602C73">
      <w:pPr>
        <w:pStyle w:val="ListBullet"/>
      </w:pPr>
      <w:r>
        <w:t xml:space="preserve">If the scheduling offset is smaller than the threshold value but ap-CSI-RS resource(s) is not transmitted in the PDSCH region, UE may ignore the transmission of triggered CSI-RS resource(s). [17] </w:t>
      </w:r>
    </w:p>
    <w:p w14:paraId="316B1569" w14:textId="1B31BB57" w:rsidR="00CA22D4" w:rsidRDefault="00602C73" w:rsidP="00CA22D4">
      <w:pPr>
        <w:pStyle w:val="ListBullet"/>
      </w:pPr>
      <w:r>
        <w:t xml:space="preserve">If time offset between the reception of scheduling DCI and the first symbol of scheduled A-CSI-RS is less than the corresponding beam switch threshold, default QCL assumption of A-CSI-RS follows that for PDSCH reception. [22] </w:t>
      </w:r>
    </w:p>
    <w:p w14:paraId="5DECB811" w14:textId="74C539D0" w:rsidR="001F6AE0" w:rsidRDefault="001F6AE0" w:rsidP="001F6AE0">
      <w:pPr>
        <w:pStyle w:val="BodyText"/>
      </w:pPr>
      <w:r>
        <w:t>It is the understanding of the moderator that the situation needs to be clarified in the specification</w:t>
      </w:r>
      <w:r w:rsidR="006B706F">
        <w:t>, using either option.</w:t>
      </w:r>
      <w:r w:rsidR="00C643BD">
        <w:t xml:space="preserve"> Here, we propose the </w:t>
      </w:r>
      <w:r w:rsidR="00755AEA">
        <w:t>following compromise</w:t>
      </w:r>
      <w:r w:rsidR="00C7159B">
        <w:t xml:space="preserve"> between Alt-1 and Alt-2:</w:t>
      </w:r>
    </w:p>
    <w:p w14:paraId="5BB6287F" w14:textId="0B7ABD0D" w:rsidR="00755AEA" w:rsidRPr="00407714" w:rsidRDefault="00755AEA" w:rsidP="00A411C7">
      <w:pPr>
        <w:pStyle w:val="Proposal"/>
        <w:rPr>
          <w:highlight w:val="cyan"/>
        </w:rPr>
      </w:pPr>
      <w:r w:rsidRPr="00407714">
        <w:rPr>
          <w:highlight w:val="cyan"/>
        </w:rPr>
        <w:t xml:space="preserve">For CSI-RS resource set </w:t>
      </w:r>
      <w:r w:rsidR="000553FF" w:rsidRPr="00407714">
        <w:rPr>
          <w:highlight w:val="cyan"/>
        </w:rPr>
        <w:t xml:space="preserve">configured </w:t>
      </w:r>
      <w:r w:rsidRPr="00407714">
        <w:rPr>
          <w:highlight w:val="cyan"/>
        </w:rPr>
        <w:t xml:space="preserve">with </w:t>
      </w:r>
      <w:r w:rsidR="000553FF" w:rsidRPr="00407714">
        <w:rPr>
          <w:i/>
          <w:highlight w:val="cyan"/>
        </w:rPr>
        <w:t>repetition</w:t>
      </w:r>
      <w:r w:rsidRPr="00407714">
        <w:rPr>
          <w:highlight w:val="cyan"/>
        </w:rPr>
        <w:t xml:space="preserve"> set to 'ON', the UE does not expect trigger time offset to be less than Threshold-Sched-Offset</w:t>
      </w:r>
      <w:r w:rsidR="00A411C7" w:rsidRPr="00407714">
        <w:rPr>
          <w:highlight w:val="cyan"/>
        </w:rPr>
        <w:t xml:space="preserve">. For CSI-RS resource set </w:t>
      </w:r>
      <w:r w:rsidR="00506F47" w:rsidRPr="00407714">
        <w:rPr>
          <w:highlight w:val="cyan"/>
        </w:rPr>
        <w:t xml:space="preserve">configured </w:t>
      </w:r>
      <w:r w:rsidR="00A411C7" w:rsidRPr="00407714">
        <w:rPr>
          <w:highlight w:val="cyan"/>
        </w:rPr>
        <w:t xml:space="preserve">with </w:t>
      </w:r>
      <w:r w:rsidR="009C1005" w:rsidRPr="00407714">
        <w:rPr>
          <w:i/>
          <w:highlight w:val="cyan"/>
        </w:rPr>
        <w:t>repetition</w:t>
      </w:r>
      <w:r w:rsidR="00A411C7" w:rsidRPr="00407714">
        <w:rPr>
          <w:highlight w:val="cyan"/>
        </w:rPr>
        <w:t xml:space="preserve"> set to 'OFF', or </w:t>
      </w:r>
      <w:r w:rsidR="00935FCC" w:rsidRPr="00407714">
        <w:rPr>
          <w:highlight w:val="cyan"/>
        </w:rPr>
        <w:t>for a CSI-RS resource set configured without</w:t>
      </w:r>
      <w:r w:rsidR="004422B7" w:rsidRPr="00407714">
        <w:rPr>
          <w:highlight w:val="cyan"/>
        </w:rPr>
        <w:t xml:space="preserve"> </w:t>
      </w:r>
      <w:r w:rsidR="004422B7" w:rsidRPr="00407714">
        <w:rPr>
          <w:i/>
          <w:highlight w:val="cyan"/>
        </w:rPr>
        <w:t>repetition</w:t>
      </w:r>
      <w:r w:rsidR="004422B7" w:rsidRPr="00407714">
        <w:rPr>
          <w:highlight w:val="cyan"/>
        </w:rPr>
        <w:t xml:space="preserve"> and without </w:t>
      </w:r>
      <w:r w:rsidR="004422B7" w:rsidRPr="00407714">
        <w:rPr>
          <w:i/>
          <w:highlight w:val="cyan"/>
        </w:rPr>
        <w:t>trs-Info</w:t>
      </w:r>
      <w:r w:rsidR="00A411C7" w:rsidRPr="00407714">
        <w:rPr>
          <w:highlight w:val="cyan"/>
        </w:rPr>
        <w:t xml:space="preserve">, the default </w:t>
      </w:r>
      <w:r w:rsidR="00274A8C" w:rsidRPr="00407714">
        <w:rPr>
          <w:highlight w:val="cyan"/>
        </w:rPr>
        <w:t>QCL assumption</w:t>
      </w:r>
      <w:r w:rsidR="00A411C7" w:rsidRPr="00407714">
        <w:rPr>
          <w:highlight w:val="cyan"/>
        </w:rPr>
        <w:t xml:space="preserve"> for a UE to receive aperiodic CSI-RS is the</w:t>
      </w:r>
      <w:r w:rsidR="00274A8C" w:rsidRPr="00407714">
        <w:rPr>
          <w:highlight w:val="cyan"/>
        </w:rPr>
        <w:t xml:space="preserve"> same as that used for</w:t>
      </w:r>
      <w:r w:rsidR="00A411C7" w:rsidRPr="00407714">
        <w:rPr>
          <w:highlight w:val="cyan"/>
        </w:rPr>
        <w:t xml:space="preserve"> DMRS of PDSCH in the same slot when the triggered aperiodic CSI-RS is transmitted. </w:t>
      </w:r>
    </w:p>
    <w:tbl>
      <w:tblPr>
        <w:tblStyle w:val="TableGrid"/>
        <w:tblW w:w="0" w:type="auto"/>
        <w:tblLook w:val="04A0" w:firstRow="1" w:lastRow="0" w:firstColumn="1" w:lastColumn="0" w:noHBand="0" w:noVBand="1"/>
      </w:tblPr>
      <w:tblGrid>
        <w:gridCol w:w="2263"/>
        <w:gridCol w:w="7366"/>
      </w:tblGrid>
      <w:tr w:rsidR="00F3537F" w14:paraId="6A8B8FF3" w14:textId="77777777" w:rsidTr="00544848">
        <w:tc>
          <w:tcPr>
            <w:tcW w:w="2263" w:type="dxa"/>
          </w:tcPr>
          <w:p w14:paraId="36B50286" w14:textId="77777777" w:rsidR="00F3537F" w:rsidRPr="003D337E" w:rsidRDefault="00F3537F" w:rsidP="00CF2021">
            <w:pPr>
              <w:pStyle w:val="BodyText"/>
              <w:rPr>
                <w:b/>
                <w:sz w:val="20"/>
              </w:rPr>
            </w:pPr>
            <w:r w:rsidRPr="003D337E">
              <w:rPr>
                <w:b/>
                <w:sz w:val="20"/>
              </w:rPr>
              <w:t>Company</w:t>
            </w:r>
          </w:p>
        </w:tc>
        <w:tc>
          <w:tcPr>
            <w:tcW w:w="7366" w:type="dxa"/>
          </w:tcPr>
          <w:p w14:paraId="592E915D" w14:textId="77777777" w:rsidR="00F3537F" w:rsidRPr="003D337E" w:rsidRDefault="00F3537F" w:rsidP="00CF2021">
            <w:pPr>
              <w:pStyle w:val="BodyText"/>
              <w:rPr>
                <w:b/>
                <w:sz w:val="20"/>
              </w:rPr>
            </w:pPr>
            <w:r w:rsidRPr="003D337E">
              <w:rPr>
                <w:b/>
                <w:sz w:val="20"/>
              </w:rPr>
              <w:t>View</w:t>
            </w:r>
          </w:p>
        </w:tc>
      </w:tr>
      <w:tr w:rsidR="00F3537F" w14:paraId="00357144" w14:textId="77777777" w:rsidTr="00544848">
        <w:tc>
          <w:tcPr>
            <w:tcW w:w="2263" w:type="dxa"/>
          </w:tcPr>
          <w:p w14:paraId="071E3E17" w14:textId="0FD4C0F2" w:rsidR="00F3537F" w:rsidRPr="00900DA4" w:rsidRDefault="00900DA4" w:rsidP="00CF2021">
            <w:pPr>
              <w:pStyle w:val="BodyText"/>
              <w:rPr>
                <w:sz w:val="20"/>
              </w:rPr>
            </w:pPr>
            <w:r>
              <w:rPr>
                <w:rFonts w:eastAsiaTheme="minorEastAsia" w:hint="eastAsia"/>
                <w:sz w:val="20"/>
                <w:lang w:eastAsia="ko-KR"/>
              </w:rPr>
              <w:t>LGE</w:t>
            </w:r>
          </w:p>
        </w:tc>
        <w:tc>
          <w:tcPr>
            <w:tcW w:w="7366" w:type="dxa"/>
          </w:tcPr>
          <w:p w14:paraId="2E409F8B" w14:textId="569472D2" w:rsidR="00F3537F" w:rsidRPr="00900DA4" w:rsidRDefault="00900DA4" w:rsidP="002F3985">
            <w:pPr>
              <w:pStyle w:val="BodyText"/>
              <w:rPr>
                <w:sz w:val="20"/>
              </w:rPr>
            </w:pPr>
            <w:r>
              <w:rPr>
                <w:rFonts w:eastAsiaTheme="minorEastAsia" w:hint="eastAsia"/>
                <w:sz w:val="20"/>
                <w:lang w:eastAsia="ko-KR"/>
              </w:rPr>
              <w:t>Support</w:t>
            </w:r>
            <w:r>
              <w:rPr>
                <w:rFonts w:eastAsiaTheme="minorEastAsia"/>
                <w:sz w:val="20"/>
                <w:lang w:eastAsia="ko-KR"/>
              </w:rPr>
              <w:t xml:space="preserve"> Alt1 </w:t>
            </w:r>
            <w:r w:rsidR="002F3985">
              <w:rPr>
                <w:rFonts w:eastAsiaTheme="minorEastAsia"/>
                <w:sz w:val="20"/>
                <w:lang w:eastAsia="ko-KR"/>
              </w:rPr>
              <w:t xml:space="preserve">(UE does not expect </w:t>
            </w:r>
            <w:r>
              <w:rPr>
                <w:rFonts w:eastAsiaTheme="minorEastAsia"/>
                <w:sz w:val="20"/>
                <w:lang w:eastAsia="ko-KR"/>
              </w:rPr>
              <w:t>a</w:t>
            </w:r>
            <w:r w:rsidRPr="00900DA4">
              <w:rPr>
                <w:rFonts w:eastAsiaTheme="minorEastAsia"/>
                <w:sz w:val="20"/>
                <w:lang w:eastAsia="ko-KR"/>
              </w:rPr>
              <w:t xml:space="preserve"> scheduling delay</w:t>
            </w:r>
            <w:r w:rsidR="002F3985">
              <w:rPr>
                <w:rFonts w:eastAsiaTheme="minorEastAsia"/>
                <w:sz w:val="20"/>
                <w:lang w:eastAsia="ko-KR"/>
              </w:rPr>
              <w:t xml:space="preserve"> is</w:t>
            </w:r>
            <w:r w:rsidRPr="00900DA4">
              <w:rPr>
                <w:rFonts w:eastAsiaTheme="minorEastAsia"/>
                <w:sz w:val="20"/>
                <w:lang w:eastAsia="ko-KR"/>
              </w:rPr>
              <w:t xml:space="preserve"> below the UE capability</w:t>
            </w:r>
            <w:r>
              <w:rPr>
                <w:rFonts w:eastAsiaTheme="minorEastAsia"/>
                <w:sz w:val="20"/>
                <w:lang w:eastAsia="ko-KR"/>
              </w:rPr>
              <w:t>)</w:t>
            </w:r>
            <w:r w:rsidR="002F3985">
              <w:rPr>
                <w:rFonts w:eastAsiaTheme="minorEastAsia"/>
                <w:sz w:val="20"/>
                <w:lang w:eastAsia="ko-KR"/>
              </w:rPr>
              <w:t>. Since Ap-CSI-RS is to be used for channel measurement and reporting by the UE for the next usages, e.g., data scheduling, the proper behavior/timeline is much more important than the “latency“ of the Ap-CSI-RS measurement. That is, “fast Ap-CSI-RS measurement but with inaccurate/unintended beam control“ does not seem to make sense.</w:t>
            </w:r>
          </w:p>
        </w:tc>
      </w:tr>
      <w:tr w:rsidR="00F3537F" w14:paraId="06596078" w14:textId="77777777" w:rsidTr="00544848">
        <w:tc>
          <w:tcPr>
            <w:tcW w:w="2263" w:type="dxa"/>
          </w:tcPr>
          <w:p w14:paraId="1D46E20C" w14:textId="11789AB9" w:rsidR="00F3537F" w:rsidRPr="003D337E" w:rsidRDefault="00B526CE" w:rsidP="00CF2021">
            <w:pPr>
              <w:pStyle w:val="BodyText"/>
              <w:rPr>
                <w:sz w:val="20"/>
              </w:rPr>
            </w:pPr>
            <w:r>
              <w:rPr>
                <w:sz w:val="20"/>
              </w:rPr>
              <w:t>Samsung</w:t>
            </w:r>
          </w:p>
        </w:tc>
        <w:tc>
          <w:tcPr>
            <w:tcW w:w="7366" w:type="dxa"/>
          </w:tcPr>
          <w:p w14:paraId="1FF0B4DF" w14:textId="77777777" w:rsidR="00F3537F" w:rsidRDefault="00B526CE" w:rsidP="00CF2021">
            <w:pPr>
              <w:pStyle w:val="BodyText"/>
              <w:rPr>
                <w:sz w:val="20"/>
              </w:rPr>
            </w:pPr>
            <w:r>
              <w:rPr>
                <w:sz w:val="20"/>
              </w:rPr>
              <w:t>Support Alt1: the schuedling delay below that threshold is not allowed.</w:t>
            </w:r>
          </w:p>
          <w:p w14:paraId="3FC77976" w14:textId="05C14075" w:rsidR="00B526CE" w:rsidRDefault="00B526CE" w:rsidP="00CF2021">
            <w:pPr>
              <w:pStyle w:val="BodyText"/>
              <w:rPr>
                <w:sz w:val="20"/>
              </w:rPr>
            </w:pPr>
            <w:r>
              <w:rPr>
                <w:sz w:val="20"/>
              </w:rPr>
              <w:t xml:space="preserve">The drawback of Alt2 is </w:t>
            </w:r>
            <w:r w:rsidR="00115A43">
              <w:rPr>
                <w:sz w:val="20"/>
              </w:rPr>
              <w:t xml:space="preserve">The QCL assumption on one  AP CSI-RS would become random. </w:t>
            </w:r>
          </w:p>
          <w:p w14:paraId="435A9D82" w14:textId="6960155F" w:rsidR="00B526CE" w:rsidRPr="002F3985" w:rsidRDefault="00B526CE" w:rsidP="00CF2021">
            <w:pPr>
              <w:pStyle w:val="BodyText"/>
              <w:rPr>
                <w:sz w:val="20"/>
              </w:rPr>
            </w:pPr>
            <w:r>
              <w:rPr>
                <w:sz w:val="20"/>
              </w:rPr>
              <w:t>AP-CSI-RS: the QCL is configured in RRC layer and the UE is supposed to use the correct QCL configuration to measure it. AP-CSI-RS would be used as QCL or spatialRelation reference to PDCCH and PDSCH, SRS, and PUCCH. Therefore we can not allow ‘‘</w:t>
            </w:r>
            <w:r w:rsidR="00115A43">
              <w:rPr>
                <w:sz w:val="20"/>
              </w:rPr>
              <w:t>random“ QCL assumption.</w:t>
            </w:r>
          </w:p>
        </w:tc>
      </w:tr>
      <w:tr w:rsidR="009D38EF" w14:paraId="3FE15677" w14:textId="77777777" w:rsidTr="00544848">
        <w:tc>
          <w:tcPr>
            <w:tcW w:w="2263" w:type="dxa"/>
          </w:tcPr>
          <w:p w14:paraId="1B5443D4" w14:textId="42BEF23D" w:rsidR="009D38EF" w:rsidRDefault="009D38EF" w:rsidP="00CF2021">
            <w:pPr>
              <w:pStyle w:val="BodyText"/>
            </w:pPr>
            <w:r>
              <w:t>Intel</w:t>
            </w:r>
          </w:p>
        </w:tc>
        <w:tc>
          <w:tcPr>
            <w:tcW w:w="7366" w:type="dxa"/>
          </w:tcPr>
          <w:p w14:paraId="423B63C4" w14:textId="5DAFB7EF" w:rsidR="009D38EF" w:rsidRDefault="009D38EF" w:rsidP="00CF2021">
            <w:pPr>
              <w:pStyle w:val="BodyText"/>
            </w:pPr>
            <w:r>
              <w:t>We recommend this issue should be marked as yellow.</w:t>
            </w:r>
          </w:p>
          <w:p w14:paraId="0ABAEB4B" w14:textId="27FBF6CA" w:rsidR="009D38EF" w:rsidRDefault="009D38EF" w:rsidP="00CF2021">
            <w:pPr>
              <w:pStyle w:val="BodyText"/>
            </w:pPr>
            <w:r>
              <w:t>For A-TRS, we agreed scheduling offset should be above threshold. A simple way should be to reuse the same scheme.</w:t>
            </w:r>
          </w:p>
        </w:tc>
      </w:tr>
      <w:tr w:rsidR="002C4E26" w14:paraId="09D4AB24" w14:textId="77777777" w:rsidTr="00544848">
        <w:tc>
          <w:tcPr>
            <w:tcW w:w="2263" w:type="dxa"/>
          </w:tcPr>
          <w:p w14:paraId="58971729" w14:textId="6EEE5AB9" w:rsidR="002C4E26" w:rsidRDefault="002C4E26" w:rsidP="00CF2021">
            <w:pPr>
              <w:pStyle w:val="BodyText"/>
            </w:pPr>
            <w:r>
              <w:rPr>
                <w:rFonts w:hint="eastAsia"/>
              </w:rPr>
              <w:t>Hua</w:t>
            </w:r>
            <w:r>
              <w:t>wei, HiSilicon</w:t>
            </w:r>
          </w:p>
        </w:tc>
        <w:tc>
          <w:tcPr>
            <w:tcW w:w="7366" w:type="dxa"/>
          </w:tcPr>
          <w:p w14:paraId="6F855A53" w14:textId="77777777" w:rsidR="00E325B2" w:rsidRDefault="00E325B2" w:rsidP="00CF2021">
            <w:pPr>
              <w:pStyle w:val="BodyText"/>
            </w:pPr>
            <w:r>
              <w:rPr>
                <w:rFonts w:hint="eastAsia"/>
              </w:rPr>
              <w:t xml:space="preserve">We </w:t>
            </w:r>
            <w:r>
              <w:t>p</w:t>
            </w:r>
            <w:r>
              <w:rPr>
                <w:rFonts w:hint="eastAsia"/>
              </w:rPr>
              <w:t>refer Alt-2.</w:t>
            </w:r>
          </w:p>
          <w:p w14:paraId="376070D0" w14:textId="50FD2776" w:rsidR="002C4E26" w:rsidRDefault="00E325B2" w:rsidP="00E325B2">
            <w:pPr>
              <w:pStyle w:val="BodyText"/>
            </w:pPr>
            <w:r>
              <w:rPr>
                <w:rFonts w:hint="eastAsia"/>
              </w:rPr>
              <w:t xml:space="preserve">The 1st part of the </w:t>
            </w:r>
            <w:r>
              <w:t>proposal</w:t>
            </w:r>
            <w:r>
              <w:rPr>
                <w:rFonts w:hint="eastAsia"/>
              </w:rPr>
              <w:t xml:space="preserve"> </w:t>
            </w:r>
            <w:r>
              <w:t>is related to UE feature (</w:t>
            </w:r>
            <w:r w:rsidRPr="00E325B2">
              <w:t>2-28</w:t>
            </w:r>
            <w:r>
              <w:t xml:space="preserve">) and we prefer to discuss them together. </w:t>
            </w:r>
          </w:p>
        </w:tc>
      </w:tr>
      <w:tr w:rsidR="00847D7D" w14:paraId="5175BCF8" w14:textId="77777777" w:rsidTr="00E325B2">
        <w:tc>
          <w:tcPr>
            <w:tcW w:w="2263" w:type="dxa"/>
          </w:tcPr>
          <w:p w14:paraId="0902DD3F" w14:textId="0CC3698C" w:rsidR="00847D7D" w:rsidRDefault="00847D7D" w:rsidP="00847D7D">
            <w:pPr>
              <w:pStyle w:val="BodyText"/>
            </w:pPr>
            <w:r>
              <w:rPr>
                <w:rFonts w:ascii="DengXian" w:eastAsia="DengXian" w:hint="eastAsia"/>
              </w:rPr>
              <w:t>ZTE</w:t>
            </w:r>
          </w:p>
        </w:tc>
        <w:tc>
          <w:tcPr>
            <w:tcW w:w="7366" w:type="dxa"/>
          </w:tcPr>
          <w:p w14:paraId="4DEE7E72" w14:textId="3FB4DB81" w:rsidR="00847D7D" w:rsidRDefault="00847D7D" w:rsidP="00847D7D">
            <w:pPr>
              <w:pStyle w:val="BodyText"/>
            </w:pPr>
            <w:r w:rsidRPr="009E2C4C">
              <w:rPr>
                <w:rFonts w:hint="eastAsia"/>
              </w:rPr>
              <w:t>Suppo</w:t>
            </w:r>
            <w:r w:rsidRPr="009E2C4C">
              <w:t>rt Feature lead</w:t>
            </w:r>
          </w:p>
        </w:tc>
      </w:tr>
      <w:tr w:rsidR="00502303" w14:paraId="5C154514" w14:textId="77777777" w:rsidTr="00E325B2">
        <w:tc>
          <w:tcPr>
            <w:tcW w:w="2263" w:type="dxa"/>
          </w:tcPr>
          <w:p w14:paraId="6603AD1C" w14:textId="6A701357" w:rsidR="00502303" w:rsidRDefault="00502303" w:rsidP="00502303">
            <w:pPr>
              <w:pStyle w:val="BodyText"/>
              <w:rPr>
                <w:rFonts w:ascii="DengXian" w:eastAsia="DengXian"/>
              </w:rPr>
            </w:pPr>
            <w:r w:rsidRPr="00AF74F7">
              <w:lastRenderedPageBreak/>
              <w:t>Qualcomm</w:t>
            </w:r>
          </w:p>
        </w:tc>
        <w:tc>
          <w:tcPr>
            <w:tcW w:w="7366" w:type="dxa"/>
          </w:tcPr>
          <w:p w14:paraId="3614EEAD" w14:textId="68A2CEDD" w:rsidR="00502303" w:rsidRPr="009E2C4C" w:rsidRDefault="00502303" w:rsidP="00502303">
            <w:pPr>
              <w:pStyle w:val="BodyText"/>
            </w:pPr>
            <w:r w:rsidRPr="00AF74F7">
              <w:t xml:space="preserve">Support proposal 18. The use case of fast CSI report is solid. </w:t>
            </w:r>
          </w:p>
        </w:tc>
      </w:tr>
      <w:tr w:rsidR="002A6EE8" w14:paraId="6B05A98B" w14:textId="77777777" w:rsidTr="00E325B2">
        <w:tc>
          <w:tcPr>
            <w:tcW w:w="2263" w:type="dxa"/>
          </w:tcPr>
          <w:p w14:paraId="7B48B3E0" w14:textId="6DE88E2E" w:rsidR="002A6EE8" w:rsidRPr="00AF74F7" w:rsidRDefault="002A6EE8" w:rsidP="00502303">
            <w:pPr>
              <w:pStyle w:val="BodyText"/>
            </w:pPr>
            <w:r>
              <w:t>CATT</w:t>
            </w:r>
          </w:p>
        </w:tc>
        <w:tc>
          <w:tcPr>
            <w:tcW w:w="7366" w:type="dxa"/>
          </w:tcPr>
          <w:p w14:paraId="2F29A0AC" w14:textId="18ADA544" w:rsidR="002A6EE8" w:rsidRPr="00AF74F7" w:rsidRDefault="002A6EE8">
            <w:pPr>
              <w:pStyle w:val="BodyText"/>
            </w:pPr>
            <w:r>
              <w:t xml:space="preserve">We share LGE’s view that shcheduling offset larger than the threshold seems a simple solution. Proposal 18 can be confusing as to whethe rthe PDSCH is a potential PDSCH or an actual PDSCH where the latter case would establish an unwanted dependency between Ap-CSI-RS (tied to UL grant) and PDSCH (tied to DL grant). </w:t>
            </w:r>
          </w:p>
        </w:tc>
      </w:tr>
      <w:tr w:rsidR="00657871" w14:paraId="3F9D6992" w14:textId="77777777" w:rsidTr="00E325B2">
        <w:tc>
          <w:tcPr>
            <w:tcW w:w="2263" w:type="dxa"/>
          </w:tcPr>
          <w:p w14:paraId="5630D8DF" w14:textId="66D23EE9" w:rsidR="00657871" w:rsidRDefault="00657871" w:rsidP="00502303">
            <w:pPr>
              <w:pStyle w:val="BodyText"/>
            </w:pPr>
            <w:r>
              <w:rPr>
                <w:rFonts w:eastAsia="DengXian" w:hint="eastAsia"/>
              </w:rPr>
              <w:t>Sony</w:t>
            </w:r>
          </w:p>
        </w:tc>
        <w:tc>
          <w:tcPr>
            <w:tcW w:w="7366" w:type="dxa"/>
          </w:tcPr>
          <w:p w14:paraId="2AFCCEFC" w14:textId="2AC468C2" w:rsidR="00657871" w:rsidRDefault="00657871">
            <w:pPr>
              <w:pStyle w:val="BodyText"/>
            </w:pPr>
            <w:r>
              <w:rPr>
                <w:rFonts w:eastAsia="DengXian" w:hint="eastAsia"/>
              </w:rPr>
              <w:t xml:space="preserve">Support Alt-2 which maintains the AP-CSI-RS scheduling flexibility. </w:t>
            </w:r>
          </w:p>
        </w:tc>
      </w:tr>
      <w:tr w:rsidR="00524DD5" w14:paraId="12F6FA9F" w14:textId="77777777" w:rsidTr="00E325B2">
        <w:tc>
          <w:tcPr>
            <w:tcW w:w="2263" w:type="dxa"/>
          </w:tcPr>
          <w:p w14:paraId="31BC9950" w14:textId="69139B86" w:rsidR="00524DD5" w:rsidRDefault="00524DD5" w:rsidP="00524DD5">
            <w:pPr>
              <w:pStyle w:val="BodyText"/>
              <w:rPr>
                <w:rFonts w:eastAsia="DengXian"/>
              </w:rPr>
            </w:pPr>
            <w:r>
              <w:t>ITRI</w:t>
            </w:r>
          </w:p>
        </w:tc>
        <w:tc>
          <w:tcPr>
            <w:tcW w:w="7366" w:type="dxa"/>
          </w:tcPr>
          <w:p w14:paraId="2B5264EF" w14:textId="30425100" w:rsidR="00524DD5" w:rsidRDefault="00524DD5" w:rsidP="00524DD5">
            <w:pPr>
              <w:pStyle w:val="BodyText"/>
              <w:rPr>
                <w:rFonts w:eastAsia="DengXian"/>
              </w:rPr>
            </w:pPr>
            <w:r>
              <w:t xml:space="preserve">Support Alt1. It shall aviod </w:t>
            </w:r>
            <w:r w:rsidRPr="00530F41">
              <w:t xml:space="preserve">scheduling </w:t>
            </w:r>
            <w:r>
              <w:t>offset</w:t>
            </w:r>
            <w:r w:rsidRPr="00530F41">
              <w:t xml:space="preserve"> below UE capability</w:t>
            </w:r>
            <w:r>
              <w:t xml:space="preserve"> for Ap-CSI-RS case</w:t>
            </w:r>
          </w:p>
        </w:tc>
      </w:tr>
    </w:tbl>
    <w:p w14:paraId="78F296B6" w14:textId="70578256" w:rsidR="004F3B3A" w:rsidRPr="00E325B2" w:rsidRDefault="004F3B3A" w:rsidP="004F3B3A">
      <w:pPr>
        <w:pStyle w:val="BodyText"/>
      </w:pPr>
    </w:p>
    <w:p w14:paraId="77036DE4" w14:textId="046A3151" w:rsidR="007262C1" w:rsidRPr="007262C1" w:rsidRDefault="00355BCC" w:rsidP="00C51A5E">
      <w:pPr>
        <w:pStyle w:val="Heading3"/>
      </w:pPr>
      <w:r>
        <w:t>Other</w:t>
      </w:r>
    </w:p>
    <w:p w14:paraId="562DDDDF" w14:textId="6ED05010" w:rsidR="00CC7C5C" w:rsidRDefault="00CC7C5C" w:rsidP="00CC7C5C">
      <w:pPr>
        <w:pStyle w:val="ListBullet"/>
      </w:pPr>
      <w:r>
        <w:t xml:space="preserve">Support an aperiodic CSI-RS to be configured in multiple triggering states with different TCI states. [8] </w:t>
      </w:r>
    </w:p>
    <w:p w14:paraId="489C7950" w14:textId="2944D036" w:rsidR="00401017" w:rsidRDefault="00401017" w:rsidP="00401017">
      <w:pPr>
        <w:pStyle w:val="BodyText"/>
      </w:pPr>
      <w:r>
        <w:t xml:space="preserve">It is the understanding of the moderator that </w:t>
      </w:r>
      <w:r w:rsidR="005A439C">
        <w:t>the above proposal</w:t>
      </w:r>
      <w:r>
        <w:t xml:space="preserve"> is already supported.</w:t>
      </w:r>
    </w:p>
    <w:p w14:paraId="6D5EE7B8" w14:textId="77777777" w:rsidR="005C25D9" w:rsidRDefault="00CC7C5C" w:rsidP="00CC7C5C">
      <w:pPr>
        <w:pStyle w:val="ListBullet"/>
      </w:pPr>
      <w:r>
        <w:t>The effective TCI state of an aperiodic CSI-RS is determined by the latest trigger occasion, whose PUSCH has been transmitted. [8]</w:t>
      </w:r>
    </w:p>
    <w:p w14:paraId="38A587EF" w14:textId="65197468" w:rsidR="00CC7C5C" w:rsidRDefault="005C25D9" w:rsidP="005C25D9">
      <w:pPr>
        <w:pStyle w:val="BodyText"/>
      </w:pPr>
      <w:r>
        <w:t xml:space="preserve">It is the understanding of the moderator that </w:t>
      </w:r>
      <w:r w:rsidR="007B16DD">
        <w:t xml:space="preserve">the UE would use the latest measurement of an ap-CSI-RS to derive the QCL properties for the </w:t>
      </w:r>
      <w:r w:rsidR="00007E70">
        <w:t xml:space="preserve">corresponding </w:t>
      </w:r>
      <w:r w:rsidR="007B16DD">
        <w:t>TCI state, als</w:t>
      </w:r>
      <w:r w:rsidR="00007E70">
        <w:t>o when no report has been transmitted.</w:t>
      </w:r>
      <w:r w:rsidR="00CC7C5C">
        <w:t xml:space="preserve"> </w:t>
      </w:r>
      <w:r w:rsidR="005413B5">
        <w:t xml:space="preserve">It is also the understanding of the moderator that </w:t>
      </w:r>
      <w:r w:rsidR="00CB7DD5">
        <w:t xml:space="preserve">there is sufficient description in the </w:t>
      </w:r>
      <w:r w:rsidR="00E42699">
        <w:t>specification already.</w:t>
      </w:r>
    </w:p>
    <w:p w14:paraId="166A86D4" w14:textId="498706AD" w:rsidR="00C92CAE" w:rsidRPr="001F27FA" w:rsidRDefault="00E42699" w:rsidP="00C92CAE">
      <w:pPr>
        <w:pStyle w:val="Proposal"/>
        <w:rPr>
          <w:highlight w:val="cyan"/>
        </w:rPr>
      </w:pPr>
      <w:r w:rsidRPr="001F27FA">
        <w:rPr>
          <w:highlight w:val="cyan"/>
        </w:rPr>
        <w:t xml:space="preserve">No additional </w:t>
      </w:r>
      <w:r w:rsidR="009D3822" w:rsidRPr="001F27FA">
        <w:rPr>
          <w:highlight w:val="cyan"/>
        </w:rPr>
        <w:t>specification text is required to clarify how a UE derives a QCL assumption based on an aperiodic CSI-RS.</w:t>
      </w:r>
    </w:p>
    <w:tbl>
      <w:tblPr>
        <w:tblStyle w:val="TableGrid"/>
        <w:tblW w:w="0" w:type="auto"/>
        <w:tblLook w:val="04A0" w:firstRow="1" w:lastRow="0" w:firstColumn="1" w:lastColumn="0" w:noHBand="0" w:noVBand="1"/>
      </w:tblPr>
      <w:tblGrid>
        <w:gridCol w:w="4814"/>
        <w:gridCol w:w="4815"/>
      </w:tblGrid>
      <w:tr w:rsidR="00C92CAE" w14:paraId="7D6DB235" w14:textId="77777777" w:rsidTr="00CF2021">
        <w:tc>
          <w:tcPr>
            <w:tcW w:w="4814" w:type="dxa"/>
          </w:tcPr>
          <w:p w14:paraId="0FC324D9" w14:textId="77777777" w:rsidR="00C92CAE" w:rsidRPr="003D337E" w:rsidRDefault="00C92CAE" w:rsidP="00CF2021">
            <w:pPr>
              <w:pStyle w:val="BodyText"/>
              <w:rPr>
                <w:b/>
                <w:sz w:val="20"/>
              </w:rPr>
            </w:pPr>
            <w:r w:rsidRPr="003D337E">
              <w:rPr>
                <w:b/>
                <w:sz w:val="20"/>
              </w:rPr>
              <w:t>Company</w:t>
            </w:r>
          </w:p>
        </w:tc>
        <w:tc>
          <w:tcPr>
            <w:tcW w:w="4815" w:type="dxa"/>
          </w:tcPr>
          <w:p w14:paraId="4C69444A" w14:textId="77777777" w:rsidR="00C92CAE" w:rsidRPr="003D337E" w:rsidRDefault="00C92CAE" w:rsidP="00CF2021">
            <w:pPr>
              <w:pStyle w:val="BodyText"/>
              <w:rPr>
                <w:b/>
                <w:sz w:val="20"/>
              </w:rPr>
            </w:pPr>
            <w:r w:rsidRPr="003D337E">
              <w:rPr>
                <w:b/>
                <w:sz w:val="20"/>
              </w:rPr>
              <w:t>View</w:t>
            </w:r>
          </w:p>
        </w:tc>
      </w:tr>
      <w:tr w:rsidR="00C92CAE" w14:paraId="342B1F87" w14:textId="77777777" w:rsidTr="00CF2021">
        <w:tc>
          <w:tcPr>
            <w:tcW w:w="4814" w:type="dxa"/>
          </w:tcPr>
          <w:p w14:paraId="745A8799" w14:textId="668F0E32" w:rsidR="00C92CAE" w:rsidRPr="003D337E" w:rsidRDefault="009A6F12" w:rsidP="00CF2021">
            <w:pPr>
              <w:pStyle w:val="BodyText"/>
              <w:rPr>
                <w:sz w:val="20"/>
              </w:rPr>
            </w:pPr>
            <w:r>
              <w:rPr>
                <w:sz w:val="20"/>
              </w:rPr>
              <w:t>Intel</w:t>
            </w:r>
          </w:p>
        </w:tc>
        <w:tc>
          <w:tcPr>
            <w:tcW w:w="4815" w:type="dxa"/>
          </w:tcPr>
          <w:p w14:paraId="5010EB99" w14:textId="4B0DD57A" w:rsidR="00C92CAE" w:rsidRPr="003D337E" w:rsidRDefault="009A6F12" w:rsidP="00CF2021">
            <w:pPr>
              <w:pStyle w:val="BodyText"/>
              <w:rPr>
                <w:sz w:val="20"/>
              </w:rPr>
            </w:pPr>
            <w:r>
              <w:rPr>
                <w:sz w:val="20"/>
              </w:rPr>
              <w:t>Why QCL for A-CSI-RS can be discussed here but QCL for P-CSI-RS is suggested to be discussed in other AI?</w:t>
            </w:r>
          </w:p>
        </w:tc>
      </w:tr>
      <w:tr w:rsidR="00C92CAE" w14:paraId="1CA08922" w14:textId="77777777" w:rsidTr="00CF2021">
        <w:tc>
          <w:tcPr>
            <w:tcW w:w="4814" w:type="dxa"/>
          </w:tcPr>
          <w:p w14:paraId="75655ACD" w14:textId="77777777" w:rsidR="00C92CAE" w:rsidRPr="003D337E" w:rsidRDefault="00C92CAE" w:rsidP="00CF2021">
            <w:pPr>
              <w:pStyle w:val="BodyText"/>
              <w:rPr>
                <w:sz w:val="20"/>
              </w:rPr>
            </w:pPr>
          </w:p>
        </w:tc>
        <w:tc>
          <w:tcPr>
            <w:tcW w:w="4815" w:type="dxa"/>
          </w:tcPr>
          <w:p w14:paraId="4C5965BB" w14:textId="77777777" w:rsidR="00C92CAE" w:rsidRPr="003D337E" w:rsidRDefault="00C92CAE" w:rsidP="00CF2021">
            <w:pPr>
              <w:pStyle w:val="BodyText"/>
              <w:rPr>
                <w:sz w:val="20"/>
              </w:rPr>
            </w:pPr>
          </w:p>
        </w:tc>
      </w:tr>
    </w:tbl>
    <w:p w14:paraId="680FFEBF" w14:textId="77777777" w:rsidR="00C92CAE" w:rsidRDefault="00C92CAE" w:rsidP="005C25D9">
      <w:pPr>
        <w:pStyle w:val="BodyText"/>
      </w:pPr>
    </w:p>
    <w:p w14:paraId="2619B656" w14:textId="7FBA95E5" w:rsidR="00CC7C5C" w:rsidRDefault="00CC7C5C" w:rsidP="00CC7C5C">
      <w:pPr>
        <w:pStyle w:val="ListBullet"/>
      </w:pPr>
      <w:r>
        <w:t xml:space="preserve">For CSI-RS resource set with CSI-RS-ResourceRep set to 'ON', the UE shall be configured with a per-set Spatial QCL for those CSI-RS resources. When any CSI-RS resource in such a set is used as Spatial QCL source, a UE shall use the same Spatial QCL Rx parameter that is obtained by measuring the set of CSI-RS resources. [12] </w:t>
      </w:r>
    </w:p>
    <w:p w14:paraId="34157F0F" w14:textId="7F9918A8" w:rsidR="00401017" w:rsidRPr="00770F81" w:rsidRDefault="00007E70" w:rsidP="00007E70">
      <w:pPr>
        <w:pStyle w:val="Proposal"/>
        <w:rPr>
          <w:highlight w:val="yellow"/>
        </w:rPr>
      </w:pPr>
      <w:r w:rsidRPr="00770F81">
        <w:rPr>
          <w:highlight w:val="yellow"/>
        </w:rPr>
        <w:t xml:space="preserve">Further </w:t>
      </w:r>
      <w:r w:rsidR="00712F37" w:rsidRPr="00770F81">
        <w:rPr>
          <w:highlight w:val="yellow"/>
        </w:rPr>
        <w:t>discuss offline</w:t>
      </w:r>
      <w:r w:rsidR="00E442C4" w:rsidRPr="00770F81">
        <w:rPr>
          <w:highlight w:val="yellow"/>
        </w:rPr>
        <w:t xml:space="preserve"> whether or not specification of such behaviour is needed.</w:t>
      </w:r>
    </w:p>
    <w:tbl>
      <w:tblPr>
        <w:tblStyle w:val="TableGrid"/>
        <w:tblW w:w="0" w:type="auto"/>
        <w:tblLook w:val="04A0" w:firstRow="1" w:lastRow="0" w:firstColumn="1" w:lastColumn="0" w:noHBand="0" w:noVBand="1"/>
      </w:tblPr>
      <w:tblGrid>
        <w:gridCol w:w="4814"/>
        <w:gridCol w:w="4815"/>
      </w:tblGrid>
      <w:tr w:rsidR="00F3537F" w14:paraId="1E428CB9" w14:textId="77777777" w:rsidTr="00CF2021">
        <w:tc>
          <w:tcPr>
            <w:tcW w:w="4814" w:type="dxa"/>
          </w:tcPr>
          <w:p w14:paraId="1D9D0E8C" w14:textId="77777777" w:rsidR="00F3537F" w:rsidRPr="003D337E" w:rsidRDefault="00F3537F" w:rsidP="00CF2021">
            <w:pPr>
              <w:pStyle w:val="BodyText"/>
              <w:rPr>
                <w:b/>
                <w:sz w:val="20"/>
              </w:rPr>
            </w:pPr>
            <w:r w:rsidRPr="003D337E">
              <w:rPr>
                <w:b/>
                <w:sz w:val="20"/>
              </w:rPr>
              <w:t>Company</w:t>
            </w:r>
          </w:p>
        </w:tc>
        <w:tc>
          <w:tcPr>
            <w:tcW w:w="4815" w:type="dxa"/>
          </w:tcPr>
          <w:p w14:paraId="2D43D4AC" w14:textId="77777777" w:rsidR="00F3537F" w:rsidRPr="003D337E" w:rsidRDefault="00F3537F" w:rsidP="00CF2021">
            <w:pPr>
              <w:pStyle w:val="BodyText"/>
              <w:rPr>
                <w:b/>
                <w:sz w:val="20"/>
              </w:rPr>
            </w:pPr>
            <w:r w:rsidRPr="003D337E">
              <w:rPr>
                <w:b/>
                <w:sz w:val="20"/>
              </w:rPr>
              <w:t>View</w:t>
            </w:r>
          </w:p>
        </w:tc>
      </w:tr>
      <w:tr w:rsidR="00F3537F" w14:paraId="435D9980" w14:textId="77777777" w:rsidTr="00CF2021">
        <w:tc>
          <w:tcPr>
            <w:tcW w:w="4814" w:type="dxa"/>
          </w:tcPr>
          <w:p w14:paraId="7A1D5E8F" w14:textId="77777777" w:rsidR="00F3537F" w:rsidRPr="003D337E" w:rsidRDefault="00F3537F" w:rsidP="00CF2021">
            <w:pPr>
              <w:pStyle w:val="BodyText"/>
              <w:rPr>
                <w:sz w:val="20"/>
              </w:rPr>
            </w:pPr>
          </w:p>
        </w:tc>
        <w:tc>
          <w:tcPr>
            <w:tcW w:w="4815" w:type="dxa"/>
          </w:tcPr>
          <w:p w14:paraId="53C18D7B" w14:textId="77777777" w:rsidR="00F3537F" w:rsidRPr="003D337E" w:rsidRDefault="00F3537F" w:rsidP="00CF2021">
            <w:pPr>
              <w:pStyle w:val="BodyText"/>
              <w:rPr>
                <w:sz w:val="20"/>
              </w:rPr>
            </w:pPr>
          </w:p>
        </w:tc>
      </w:tr>
      <w:tr w:rsidR="00F3537F" w14:paraId="5D07B42D" w14:textId="77777777" w:rsidTr="00CF2021">
        <w:tc>
          <w:tcPr>
            <w:tcW w:w="4814" w:type="dxa"/>
          </w:tcPr>
          <w:p w14:paraId="78D699F7" w14:textId="77777777" w:rsidR="00F3537F" w:rsidRPr="003D337E" w:rsidRDefault="00F3537F" w:rsidP="00CF2021">
            <w:pPr>
              <w:pStyle w:val="BodyText"/>
              <w:rPr>
                <w:sz w:val="20"/>
              </w:rPr>
            </w:pPr>
          </w:p>
        </w:tc>
        <w:tc>
          <w:tcPr>
            <w:tcW w:w="4815" w:type="dxa"/>
          </w:tcPr>
          <w:p w14:paraId="5BDD8A18" w14:textId="77777777" w:rsidR="00F3537F" w:rsidRPr="003D337E" w:rsidRDefault="00F3537F" w:rsidP="00CF2021">
            <w:pPr>
              <w:pStyle w:val="BodyText"/>
              <w:rPr>
                <w:sz w:val="20"/>
              </w:rPr>
            </w:pPr>
          </w:p>
        </w:tc>
      </w:tr>
    </w:tbl>
    <w:p w14:paraId="1EBD7CB9" w14:textId="77777777" w:rsidR="00F3537F" w:rsidRDefault="00F3537F" w:rsidP="00F3537F">
      <w:pPr>
        <w:pStyle w:val="Proposal"/>
        <w:numPr>
          <w:ilvl w:val="0"/>
          <w:numId w:val="0"/>
        </w:numPr>
      </w:pPr>
    </w:p>
    <w:p w14:paraId="67AA9704" w14:textId="77664BDE" w:rsidR="00880A9E" w:rsidRDefault="00BC793E" w:rsidP="00393EE8">
      <w:pPr>
        <w:pStyle w:val="Heading2"/>
      </w:pPr>
      <w:r>
        <w:t>SRS for UL Beam Management</w:t>
      </w:r>
    </w:p>
    <w:p w14:paraId="2A79716C" w14:textId="710ADF02" w:rsidR="003263BD" w:rsidRDefault="00F13464" w:rsidP="00780CAA">
      <w:pPr>
        <w:pStyle w:val="Heading3"/>
      </w:pPr>
      <w:r>
        <w:t xml:space="preserve">Indication of Same/Different </w:t>
      </w:r>
      <w:r w:rsidR="00815F2C">
        <w:t xml:space="preserve">Tx </w:t>
      </w:r>
      <w:r>
        <w:t>Beam</w:t>
      </w:r>
      <w:r w:rsidR="00815F2C">
        <w:t xml:space="preserve"> for an SRS resource set</w:t>
      </w:r>
    </w:p>
    <w:p w14:paraId="649D1CD6" w14:textId="51FDBA81" w:rsidR="00947284" w:rsidRPr="00947284" w:rsidRDefault="00947284" w:rsidP="005C38CD">
      <w:pPr>
        <w:pStyle w:val="BodyText"/>
      </w:pPr>
      <w:r>
        <w:t xml:space="preserve">Several companies point out that the </w:t>
      </w:r>
      <w:r w:rsidR="00304DEF" w:rsidRPr="00771D56">
        <w:rPr>
          <w:highlight w:val="lightGray"/>
        </w:rPr>
        <w:t>highlighted</w:t>
      </w:r>
      <w:r w:rsidR="00304DEF">
        <w:t xml:space="preserve"> parts of the </w:t>
      </w:r>
      <w:r>
        <w:t xml:space="preserve">following </w:t>
      </w:r>
      <w:r w:rsidR="00C93DFD">
        <w:t xml:space="preserve">agreement </w:t>
      </w:r>
      <w:r w:rsidR="00304DEF">
        <w:t>have</w:t>
      </w:r>
      <w:r w:rsidR="00C93DFD">
        <w:t xml:space="preserve"> not been fully captured in specifications.</w:t>
      </w:r>
      <w:r w:rsidR="00304DEF">
        <w:t xml:space="preserve"> </w:t>
      </w:r>
    </w:p>
    <w:p w14:paraId="1C4364D1" w14:textId="77777777" w:rsidR="003263BD" w:rsidRPr="0019335A" w:rsidRDefault="003263BD" w:rsidP="003263BD">
      <w:pPr>
        <w:snapToGrid w:val="0"/>
        <w:spacing w:after="0"/>
        <w:ind w:left="360"/>
        <w:jc w:val="both"/>
        <w:rPr>
          <w:b/>
          <w:sz w:val="22"/>
          <w:szCs w:val="22"/>
          <w:u w:val="single"/>
        </w:rPr>
      </w:pPr>
      <w:r w:rsidRPr="00A52AD6">
        <w:rPr>
          <w:rFonts w:hint="eastAsia"/>
          <w:b/>
          <w:sz w:val="22"/>
          <w:szCs w:val="22"/>
          <w:highlight w:val="green"/>
          <w:u w:val="single"/>
        </w:rPr>
        <w:t>Agreements (</w:t>
      </w:r>
      <w:r w:rsidRPr="00A52AD6">
        <w:rPr>
          <w:b/>
          <w:sz w:val="22"/>
          <w:szCs w:val="22"/>
          <w:highlight w:val="green"/>
          <w:u w:val="single"/>
        </w:rPr>
        <w:t>R1-1719059, Slide 3</w:t>
      </w:r>
      <w:r w:rsidRPr="00A52AD6">
        <w:rPr>
          <w:rFonts w:hint="eastAsia"/>
          <w:b/>
          <w:sz w:val="22"/>
          <w:szCs w:val="22"/>
          <w:highlight w:val="green"/>
          <w:u w:val="single"/>
        </w:rPr>
        <w:t>)</w:t>
      </w:r>
      <w:r w:rsidRPr="00A52AD6">
        <w:rPr>
          <w:b/>
          <w:sz w:val="22"/>
          <w:szCs w:val="22"/>
          <w:highlight w:val="green"/>
          <w:u w:val="single"/>
        </w:rPr>
        <w:t>:</w:t>
      </w:r>
    </w:p>
    <w:p w14:paraId="607F6131" w14:textId="77777777" w:rsidR="003263BD" w:rsidRPr="0019335A" w:rsidRDefault="003263BD" w:rsidP="003263BD">
      <w:pPr>
        <w:widowControl w:val="0"/>
        <w:numPr>
          <w:ilvl w:val="0"/>
          <w:numId w:val="25"/>
        </w:numPr>
        <w:tabs>
          <w:tab w:val="clear" w:pos="720"/>
          <w:tab w:val="num" w:pos="1080"/>
        </w:tabs>
        <w:overflowPunct/>
        <w:snapToGrid w:val="0"/>
        <w:spacing w:after="0" w:line="264" w:lineRule="auto"/>
        <w:ind w:left="1080"/>
        <w:jc w:val="both"/>
        <w:textAlignment w:val="auto"/>
        <w:rPr>
          <w:sz w:val="22"/>
          <w:szCs w:val="22"/>
        </w:rPr>
      </w:pPr>
      <w:r w:rsidRPr="0019335A">
        <w:rPr>
          <w:sz w:val="22"/>
          <w:szCs w:val="22"/>
        </w:rPr>
        <w:t xml:space="preserve">For UL beam management, </w:t>
      </w:r>
    </w:p>
    <w:p w14:paraId="11C088A5" w14:textId="77777777" w:rsidR="003263BD" w:rsidRPr="00B26390" w:rsidRDefault="003263BD" w:rsidP="003263BD">
      <w:pPr>
        <w:widowControl w:val="0"/>
        <w:numPr>
          <w:ilvl w:val="1"/>
          <w:numId w:val="25"/>
        </w:numPr>
        <w:tabs>
          <w:tab w:val="clear" w:pos="1440"/>
          <w:tab w:val="num" w:pos="1800"/>
        </w:tabs>
        <w:overflowPunct/>
        <w:snapToGrid w:val="0"/>
        <w:spacing w:after="0" w:line="264" w:lineRule="auto"/>
        <w:ind w:left="1800"/>
        <w:jc w:val="both"/>
        <w:textAlignment w:val="auto"/>
        <w:rPr>
          <w:sz w:val="22"/>
          <w:szCs w:val="22"/>
        </w:rPr>
      </w:pPr>
      <w:r w:rsidRPr="00B26390">
        <w:rPr>
          <w:sz w:val="22"/>
          <w:szCs w:val="22"/>
        </w:rPr>
        <w:t xml:space="preserve">NR supports gNB configuration of </w:t>
      </w:r>
      <w:r w:rsidRPr="00771D56">
        <w:rPr>
          <w:sz w:val="22"/>
          <w:szCs w:val="22"/>
          <w:highlight w:val="lightGray"/>
        </w:rPr>
        <w:t>transmitting SRS with same Tx beam across multiple symbols via</w:t>
      </w:r>
      <w:r w:rsidRPr="00B26390">
        <w:rPr>
          <w:sz w:val="22"/>
          <w:szCs w:val="22"/>
        </w:rPr>
        <w:t xml:space="preserve"> either of followings</w:t>
      </w:r>
    </w:p>
    <w:p w14:paraId="2246CE60" w14:textId="77777777" w:rsidR="003263BD" w:rsidRPr="0019335A" w:rsidRDefault="003263BD" w:rsidP="003263BD">
      <w:pPr>
        <w:widowControl w:val="0"/>
        <w:numPr>
          <w:ilvl w:val="2"/>
          <w:numId w:val="25"/>
        </w:numPr>
        <w:tabs>
          <w:tab w:val="clear" w:pos="2160"/>
          <w:tab w:val="num" w:pos="2520"/>
        </w:tabs>
        <w:overflowPunct/>
        <w:snapToGrid w:val="0"/>
        <w:spacing w:after="0" w:line="264" w:lineRule="auto"/>
        <w:ind w:left="2520"/>
        <w:jc w:val="both"/>
        <w:textAlignment w:val="auto"/>
        <w:rPr>
          <w:sz w:val="22"/>
          <w:szCs w:val="22"/>
        </w:rPr>
      </w:pPr>
      <w:r w:rsidRPr="00771D56">
        <w:rPr>
          <w:sz w:val="22"/>
          <w:szCs w:val="22"/>
          <w:highlight w:val="lightGray"/>
        </w:rPr>
        <w:lastRenderedPageBreak/>
        <w:t>configuring one SRS resource spanning multiple symbols</w:t>
      </w:r>
      <w:r w:rsidRPr="0019335A">
        <w:rPr>
          <w:sz w:val="22"/>
          <w:szCs w:val="22"/>
        </w:rPr>
        <w:t xml:space="preserve"> </w:t>
      </w:r>
    </w:p>
    <w:p w14:paraId="116807B4" w14:textId="77777777" w:rsidR="003263BD" w:rsidRPr="0019335A" w:rsidRDefault="003263BD" w:rsidP="003263BD">
      <w:pPr>
        <w:widowControl w:val="0"/>
        <w:numPr>
          <w:ilvl w:val="2"/>
          <w:numId w:val="25"/>
        </w:numPr>
        <w:tabs>
          <w:tab w:val="clear" w:pos="2160"/>
          <w:tab w:val="num" w:pos="2520"/>
        </w:tabs>
        <w:overflowPunct/>
        <w:snapToGrid w:val="0"/>
        <w:spacing w:after="0" w:line="264" w:lineRule="auto"/>
        <w:ind w:left="2520"/>
        <w:jc w:val="both"/>
        <w:textAlignment w:val="auto"/>
        <w:rPr>
          <w:sz w:val="22"/>
          <w:szCs w:val="22"/>
        </w:rPr>
      </w:pPr>
      <w:r w:rsidRPr="0019335A">
        <w:rPr>
          <w:sz w:val="22"/>
          <w:szCs w:val="22"/>
        </w:rPr>
        <w:t>configuring UE to apply the same Tx beam across the SRS resources in a SRS resource set.</w:t>
      </w:r>
    </w:p>
    <w:p w14:paraId="5EFC3B29" w14:textId="77777777" w:rsidR="003263BD" w:rsidRPr="00676132" w:rsidRDefault="003263BD" w:rsidP="003263BD">
      <w:pPr>
        <w:widowControl w:val="0"/>
        <w:numPr>
          <w:ilvl w:val="1"/>
          <w:numId w:val="25"/>
        </w:numPr>
        <w:tabs>
          <w:tab w:val="clear" w:pos="1440"/>
          <w:tab w:val="num" w:pos="1800"/>
        </w:tabs>
        <w:overflowPunct/>
        <w:snapToGrid w:val="0"/>
        <w:spacing w:after="0" w:line="264" w:lineRule="auto"/>
        <w:ind w:left="1800"/>
        <w:jc w:val="both"/>
        <w:textAlignment w:val="auto"/>
        <w:rPr>
          <w:sz w:val="22"/>
          <w:szCs w:val="22"/>
        </w:rPr>
      </w:pPr>
      <w:r w:rsidRPr="00771D56">
        <w:rPr>
          <w:sz w:val="22"/>
          <w:szCs w:val="22"/>
          <w:highlight w:val="lightGray"/>
        </w:rPr>
        <w:t>UE can apply different Tx beams to different SRS resources</w:t>
      </w:r>
      <w:r w:rsidRPr="00676132">
        <w:rPr>
          <w:sz w:val="22"/>
          <w:szCs w:val="22"/>
        </w:rPr>
        <w:t xml:space="preserve"> if it is not configured to apply the same Tx beam across SRS resources in a SRS resource set, </w:t>
      </w:r>
      <w:r w:rsidRPr="00771D56">
        <w:rPr>
          <w:sz w:val="22"/>
          <w:szCs w:val="22"/>
          <w:highlight w:val="lightGray"/>
        </w:rPr>
        <w:t>where the beams can be determined either (1) via a gNB-transparent way</w:t>
      </w:r>
      <w:r w:rsidRPr="007F7842">
        <w:rPr>
          <w:sz w:val="22"/>
          <w:szCs w:val="22"/>
        </w:rPr>
        <w:t>, or (2) via gNB indication.</w:t>
      </w:r>
    </w:p>
    <w:p w14:paraId="67A8389F" w14:textId="4A19CBFF" w:rsidR="003263BD" w:rsidRDefault="003263BD" w:rsidP="003263BD"/>
    <w:p w14:paraId="5AB3C2BD" w14:textId="13B3D958" w:rsidR="00304DEF" w:rsidRDefault="00627C54" w:rsidP="005451AF">
      <w:pPr>
        <w:pStyle w:val="BodyText"/>
      </w:pPr>
      <w:r>
        <w:t>In other words the following two aspects still require specification in 38.214</w:t>
      </w:r>
      <w:r w:rsidR="009532DB">
        <w:t>:</w:t>
      </w:r>
    </w:p>
    <w:p w14:paraId="21EC5B3E" w14:textId="7944E1DE" w:rsidR="00627C54" w:rsidRDefault="00D745D0" w:rsidP="005451AF">
      <w:pPr>
        <w:pStyle w:val="BodyText"/>
        <w:numPr>
          <w:ilvl w:val="0"/>
          <w:numId w:val="27"/>
        </w:numPr>
      </w:pPr>
      <w:r>
        <w:t xml:space="preserve">Configuration of the same Tx beam across </w:t>
      </w:r>
      <w:r w:rsidR="009532DB">
        <w:t>multiple</w:t>
      </w:r>
      <w:r>
        <w:t xml:space="preserve"> symbols by configuration of a multi-symbol SRS resource</w:t>
      </w:r>
    </w:p>
    <w:p w14:paraId="73CED91C" w14:textId="74FD9C5E" w:rsidR="005451AF" w:rsidRDefault="00D745D0" w:rsidP="005451AF">
      <w:pPr>
        <w:pStyle w:val="BodyText"/>
        <w:numPr>
          <w:ilvl w:val="0"/>
          <w:numId w:val="27"/>
        </w:numPr>
      </w:pPr>
      <w:r>
        <w:t xml:space="preserve">Configuration of </w:t>
      </w:r>
      <w:r w:rsidR="0016528F">
        <w:t>different Tx beams across different SRS resources in a gNB-transparent way</w:t>
      </w:r>
    </w:p>
    <w:p w14:paraId="6B49CBB7" w14:textId="1AB5A28B" w:rsidR="003B72AB" w:rsidRDefault="005451AF" w:rsidP="005451AF">
      <w:pPr>
        <w:pStyle w:val="BodyText"/>
      </w:pPr>
      <w:r>
        <w:t xml:space="preserve">The following proposals from companies address </w:t>
      </w:r>
      <w:r w:rsidR="008A717C">
        <w:t>one or both of these aspects</w:t>
      </w:r>
      <w:r w:rsidR="00180BD9">
        <w:t xml:space="preserve"> in different ways</w:t>
      </w:r>
      <w:r w:rsidR="006E4E05">
        <w:t xml:space="preserve"> (note that [11] also addresses the same issue</w:t>
      </w:r>
      <w:r w:rsidR="00B669DA">
        <w:t>s</w:t>
      </w:r>
      <w:r w:rsidR="00BB2CFA">
        <w:t xml:space="preserve"> in text proposal</w:t>
      </w:r>
      <w:r w:rsidR="00604D6C">
        <w:t xml:space="preserve"> form</w:t>
      </w:r>
      <w:r w:rsidR="00B669DA">
        <w:t>)</w:t>
      </w:r>
      <w:r w:rsidR="00180BD9">
        <w:t>.</w:t>
      </w:r>
      <w:r w:rsidR="00DD7DCA">
        <w:t xml:space="preserve"> For the proposals grouped under Alt-1</w:t>
      </w:r>
      <w:r w:rsidR="00180BD9">
        <w:t xml:space="preserve">, same/different beam is determined depending on the configuration of </w:t>
      </w:r>
      <w:r w:rsidR="00EF4A76" w:rsidRPr="005817D2">
        <w:rPr>
          <w:i/>
        </w:rPr>
        <w:t>SRS-SpatialRelationInfo</w:t>
      </w:r>
      <w:r w:rsidR="00EF4A76">
        <w:t xml:space="preserve"> </w:t>
      </w:r>
      <w:r w:rsidR="005817D2">
        <w:t xml:space="preserve">for the SRS resources contained in an SRS set configured with </w:t>
      </w:r>
      <w:r w:rsidR="005817D2" w:rsidRPr="005817D2">
        <w:rPr>
          <w:i/>
        </w:rPr>
        <w:t>SRS-SetU</w:t>
      </w:r>
      <w:r w:rsidR="005817D2">
        <w:t xml:space="preserve">se = ‘beamManagement.’ </w:t>
      </w:r>
      <w:r w:rsidR="009B7894">
        <w:t>For the proposals grouped under Alt-2, an explicit indication is provided to the</w:t>
      </w:r>
      <w:r w:rsidR="000B4279">
        <w:t xml:space="preserve"> UE.</w:t>
      </w:r>
    </w:p>
    <w:p w14:paraId="2187F793" w14:textId="5DAFC716" w:rsidR="00274FBF" w:rsidRPr="00180BD9" w:rsidRDefault="00274FBF" w:rsidP="005451AF">
      <w:pPr>
        <w:pStyle w:val="BodyText"/>
        <w:rPr>
          <w:b/>
        </w:rPr>
      </w:pPr>
      <w:r w:rsidRPr="00180BD9">
        <w:rPr>
          <w:b/>
        </w:rPr>
        <w:t>Alt-1: Same/different beam based on configuration of SRS-SpatialRelationInfo</w:t>
      </w:r>
    </w:p>
    <w:p w14:paraId="0E57EFB0" w14:textId="77777777" w:rsidR="00947284" w:rsidRDefault="00947284" w:rsidP="00947284">
      <w:pPr>
        <w:pStyle w:val="ListBullet"/>
      </w:pPr>
      <w:r>
        <w:t xml:space="preserve">For one SRS resource set configured with higher layer parameter </w:t>
      </w:r>
      <w:r w:rsidRPr="001A3CE0">
        <w:rPr>
          <w:i/>
        </w:rPr>
        <w:t>SRS-SetUse</w:t>
      </w:r>
      <w:r>
        <w:t xml:space="preserve"> = “BeamManagement”: [12] </w:t>
      </w:r>
    </w:p>
    <w:p w14:paraId="5E92DDF2" w14:textId="77777777" w:rsidR="00947284" w:rsidRDefault="00947284" w:rsidP="00947284">
      <w:pPr>
        <w:pStyle w:val="ListBullet"/>
        <w:numPr>
          <w:ilvl w:val="1"/>
          <w:numId w:val="16"/>
        </w:numPr>
      </w:pPr>
      <w:r>
        <w:t xml:space="preserve">If none of the SRS resources are configured with </w:t>
      </w:r>
      <w:r w:rsidRPr="001A3CE0">
        <w:rPr>
          <w:i/>
        </w:rPr>
        <w:t>SRS-SpatialRelationInfo</w:t>
      </w:r>
      <w:r>
        <w:t>, the UE shall transmit those SRS resources with different Tx beams.</w:t>
      </w:r>
    </w:p>
    <w:p w14:paraId="435970CB" w14:textId="77777777" w:rsidR="00947284" w:rsidRDefault="00947284" w:rsidP="00947284">
      <w:pPr>
        <w:pStyle w:val="ListBullet"/>
        <w:numPr>
          <w:ilvl w:val="1"/>
          <w:numId w:val="16"/>
        </w:numPr>
      </w:pPr>
      <w:r>
        <w:t xml:space="preserve">If a subset of the SRS resources are configured with </w:t>
      </w:r>
      <w:r w:rsidRPr="001A3CE0">
        <w:rPr>
          <w:i/>
        </w:rPr>
        <w:t xml:space="preserve">SRS-SpatialRelationInfo </w:t>
      </w:r>
      <w:r>
        <w:t xml:space="preserve">and the others are not, the UE shall transmit the SRS resources without </w:t>
      </w:r>
      <w:r w:rsidRPr="001A3CE0">
        <w:rPr>
          <w:i/>
        </w:rPr>
        <w:t xml:space="preserve">SRS-SpatialRelationInfo </w:t>
      </w:r>
      <w:r>
        <w:t xml:space="preserve">with Tx beam other than the Tx beams of those SRS resources configured with </w:t>
      </w:r>
      <w:r w:rsidRPr="001A3CE0">
        <w:rPr>
          <w:i/>
        </w:rPr>
        <w:t>SRS-SpatialRelationInfo</w:t>
      </w:r>
      <w:r>
        <w:t>.</w:t>
      </w:r>
    </w:p>
    <w:p w14:paraId="22BB8478" w14:textId="77777777" w:rsidR="006B5018" w:rsidRDefault="006B5018" w:rsidP="006B5018">
      <w:pPr>
        <w:pStyle w:val="ListBullet"/>
      </w:pPr>
      <w:r>
        <w:t>In Section 6.2.1 of TS 38.214, capture the above agreement as follows:</w:t>
      </w:r>
    </w:p>
    <w:p w14:paraId="0ED5B415" w14:textId="77777777" w:rsidR="006B5018" w:rsidRDefault="006B5018" w:rsidP="006B5018">
      <w:pPr>
        <w:pStyle w:val="BodyText"/>
        <w:numPr>
          <w:ilvl w:val="1"/>
          <w:numId w:val="16"/>
        </w:numPr>
      </w:pPr>
      <w:r>
        <w:t>The UE shall transmit SRS with the same spatial domain transmission filter across the OFDM symbols occupied by a SRS resource.</w:t>
      </w:r>
    </w:p>
    <w:p w14:paraId="376A3DDB" w14:textId="77777777" w:rsidR="006B5018" w:rsidRDefault="006B5018" w:rsidP="006B5018">
      <w:pPr>
        <w:pStyle w:val="BodyText"/>
        <w:numPr>
          <w:ilvl w:val="1"/>
          <w:numId w:val="16"/>
        </w:numPr>
      </w:pPr>
      <w:r>
        <w:t xml:space="preserve">If all the SRS resources within a SRS resource set with the higher layer parameter usage in SRS-Config set to ‘beamManagement’ are not configured with higher layer parameter </w:t>
      </w:r>
      <w:r w:rsidRPr="001A3CE0">
        <w:rPr>
          <w:i/>
        </w:rPr>
        <w:t>spatialRelationInfo</w:t>
      </w:r>
      <w:r>
        <w:t xml:space="preserve">, UE can transmit SRS in the SRS resources with different spatial domain transmission filters. </w:t>
      </w:r>
    </w:p>
    <w:p w14:paraId="4DDF70C2" w14:textId="26497026" w:rsidR="006B5018" w:rsidRDefault="006B5018" w:rsidP="006B5018">
      <w:pPr>
        <w:pStyle w:val="BodyText"/>
        <w:numPr>
          <w:ilvl w:val="1"/>
          <w:numId w:val="16"/>
        </w:numPr>
      </w:pPr>
      <w:r>
        <w:t xml:space="preserve">UE is not expected that only part of SRS resources within a SRS resources set are configured with higher layer parameter </w:t>
      </w:r>
      <w:r w:rsidRPr="001A3CE0">
        <w:rPr>
          <w:i/>
        </w:rPr>
        <w:t>spatialRelationInfo</w:t>
      </w:r>
    </w:p>
    <w:p w14:paraId="5948FA74" w14:textId="2616A5B2" w:rsidR="00947284" w:rsidRDefault="00947284" w:rsidP="00947284">
      <w:pPr>
        <w:pStyle w:val="ListBullet"/>
      </w:pPr>
      <w:r>
        <w:t xml:space="preserve">For a SRS resource set configured with higher layer parameter </w:t>
      </w:r>
      <w:r w:rsidRPr="001A3CE0">
        <w:rPr>
          <w:i/>
        </w:rPr>
        <w:t>SRS-SetUse</w:t>
      </w:r>
      <w:r>
        <w:t xml:space="preserve">= ‘BeamManagement’, if the SRS resources within the set are not configured with the higher layer parameter </w:t>
      </w:r>
      <w:r w:rsidRPr="001A3CE0">
        <w:rPr>
          <w:i/>
        </w:rPr>
        <w:t>spatialRelationInfo,</w:t>
      </w:r>
      <w:r>
        <w:t xml:space="preserve"> UE should transmit different SRS resources with different spatial domain transmission filters. [18] </w:t>
      </w:r>
    </w:p>
    <w:p w14:paraId="7638008A" w14:textId="1C39D705" w:rsidR="00947284" w:rsidRPr="007720D5" w:rsidRDefault="00947284" w:rsidP="00D502AB">
      <w:pPr>
        <w:pStyle w:val="ListBullet"/>
      </w:pPr>
      <w:r>
        <w:t xml:space="preserve">For a SRS resource set configured with higher layer parameter </w:t>
      </w:r>
      <w:r w:rsidRPr="001A3CE0">
        <w:rPr>
          <w:i/>
        </w:rPr>
        <w:t>SRS-SetUse</w:t>
      </w:r>
      <w:r>
        <w:t xml:space="preserve">= ‘BeamManagement’, if only a subset of the SRS resources </w:t>
      </w:r>
      <w:r w:rsidR="001A3CE0">
        <w:t>is</w:t>
      </w:r>
      <w:r>
        <w:t xml:space="preserve"> configured with </w:t>
      </w:r>
      <w:r w:rsidRPr="001A3CE0">
        <w:rPr>
          <w:i/>
        </w:rPr>
        <w:t>SRS-SpatialRelationInfo</w:t>
      </w:r>
      <w:r>
        <w:t xml:space="preserve">, the SRS resources without </w:t>
      </w:r>
      <w:r w:rsidRPr="001A3CE0">
        <w:rPr>
          <w:i/>
        </w:rPr>
        <w:t>SRS-SpatialRelationInfo</w:t>
      </w:r>
      <w:r>
        <w:t xml:space="preserve"> should be transmitted by using different spatial domain transmission filter other than the SRS resources with </w:t>
      </w:r>
      <w:r w:rsidRPr="001A3CE0">
        <w:rPr>
          <w:i/>
        </w:rPr>
        <w:t>SRS-SpatialRelationInfo</w:t>
      </w:r>
      <w:r>
        <w:t xml:space="preserve">. [18] </w:t>
      </w:r>
    </w:p>
    <w:p w14:paraId="0F9B6FBB" w14:textId="2BF70E64" w:rsidR="005D76DB" w:rsidRDefault="005D76DB" w:rsidP="005D76DB">
      <w:pPr>
        <w:pStyle w:val="ListBullet"/>
      </w:pPr>
      <w:r>
        <w:t xml:space="preserve">Based on configuration of </w:t>
      </w:r>
      <w:r w:rsidRPr="001A3CE0">
        <w:rPr>
          <w:i/>
        </w:rPr>
        <w:t xml:space="preserve">SRS-SpatialRelationInfo </w:t>
      </w:r>
      <w:r>
        <w:t>for SRS resources, differentiation between U2 and U3 are needed at least for initial training of beams with SRS for beam management. [3]</w:t>
      </w:r>
    </w:p>
    <w:p w14:paraId="3EB8F2E3" w14:textId="325560DE" w:rsidR="008A717C" w:rsidRPr="000B4279" w:rsidRDefault="000D3D58" w:rsidP="000D3D58">
      <w:pPr>
        <w:pStyle w:val="BodyText"/>
        <w:rPr>
          <w:b/>
        </w:rPr>
      </w:pPr>
      <w:r w:rsidRPr="000B4279">
        <w:rPr>
          <w:b/>
        </w:rPr>
        <w:t>Alt-</w:t>
      </w:r>
      <w:r w:rsidR="000B4279" w:rsidRPr="000B4279">
        <w:rPr>
          <w:b/>
        </w:rPr>
        <w:t>2: Same/different beam based on explicit indication to the UE</w:t>
      </w:r>
    </w:p>
    <w:p w14:paraId="1D3EFF31" w14:textId="77777777" w:rsidR="008A4169" w:rsidRDefault="008A4169" w:rsidP="008A4169">
      <w:pPr>
        <w:pStyle w:val="ListBullet"/>
      </w:pPr>
      <w:r>
        <w:t xml:space="preserve">Support explicit indication of whether the configured SRS resource set is used U2 or U3 procedure. [2] </w:t>
      </w:r>
    </w:p>
    <w:p w14:paraId="48081E0B" w14:textId="54473A11" w:rsidR="008A4169" w:rsidRDefault="008A4169" w:rsidP="008A4169">
      <w:pPr>
        <w:pStyle w:val="ListBullet"/>
      </w:pPr>
      <w:r>
        <w:lastRenderedPageBreak/>
        <w:t xml:space="preserve">For a SRS set for UL beam management, a parameter can be configured to indicate the beam sweeping </w:t>
      </w:r>
      <w:r w:rsidR="00E80E7C">
        <w:t>behaviour</w:t>
      </w:r>
      <w:r>
        <w:t xml:space="preserve"> (</w:t>
      </w:r>
      <w:r w:rsidR="00E80E7C">
        <w:t>e.g., U</w:t>
      </w:r>
      <w:r>
        <w:t xml:space="preserve">-3) and a set-level Tx beam direction can be configured to support the function of U-2/U-3. [12] </w:t>
      </w:r>
    </w:p>
    <w:p w14:paraId="0DCC36BA" w14:textId="1FE73616" w:rsidR="00193537" w:rsidRDefault="00193537" w:rsidP="00193537">
      <w:pPr>
        <w:pStyle w:val="ListBullet"/>
      </w:pPr>
      <w:r>
        <w:t xml:space="preserve">When no beam indication is configured for the triggered SRS resources, NW indicates the UE whether to use a fixed beam to transmit triggered SRS resources within the same SRS resource set via the RRC parameter </w:t>
      </w:r>
      <w:r w:rsidRPr="001A3CE0">
        <w:rPr>
          <w:i/>
        </w:rPr>
        <w:t>SRS-SameSpatialFilter</w:t>
      </w:r>
      <w:r>
        <w:t xml:space="preserve">. [13] </w:t>
      </w:r>
    </w:p>
    <w:p w14:paraId="413C40CE" w14:textId="77777777" w:rsidR="00276B01" w:rsidRDefault="00276B01" w:rsidP="00276B01">
      <w:pPr>
        <w:pStyle w:val="ListBullet"/>
      </w:pPr>
      <w:r>
        <w:t xml:space="preserve">A new high layer parameter </w:t>
      </w:r>
      <w:r w:rsidRPr="001A3CE0">
        <w:rPr>
          <w:i/>
        </w:rPr>
        <w:t>SRS-ResourceRep</w:t>
      </w:r>
      <w:r>
        <w:t xml:space="preserve"> is introduced to support the differentiation between U-2 and U-3 for a set of SRS resources used for UL beam management. [17] </w:t>
      </w:r>
    </w:p>
    <w:p w14:paraId="58F61D15" w14:textId="50D03BE5" w:rsidR="005D0F36" w:rsidRDefault="00276B01" w:rsidP="00AE0CE5">
      <w:pPr>
        <w:pStyle w:val="ListBullet"/>
      </w:pPr>
      <w:r>
        <w:t xml:space="preserve">A new 1-bit DCI field </w:t>
      </w:r>
      <w:r w:rsidRPr="001A3CE0">
        <w:rPr>
          <w:i/>
        </w:rPr>
        <w:t>SRS-ResourceRep</w:t>
      </w:r>
      <w:r>
        <w:t xml:space="preserve"> is introduced to support the dynamic differentiation between U-2 and U-3 for a set of aperiodic SRS resources used for UL beam management. [17] </w:t>
      </w:r>
    </w:p>
    <w:p w14:paraId="212D5713" w14:textId="2B95DCC6" w:rsidR="005D76DB" w:rsidRDefault="00112868" w:rsidP="00AE0CE5">
      <w:pPr>
        <w:pStyle w:val="BodyText"/>
      </w:pPr>
      <w:r>
        <w:t>As can be seen, the proposals in Alt-2 have RRC impact requiring introduction of a new parameters, whereas the proposals in Alt-</w:t>
      </w:r>
      <w:r w:rsidR="00AA59FE">
        <w:t xml:space="preserve">1 make use of existing </w:t>
      </w:r>
      <w:r w:rsidR="00893285">
        <w:t xml:space="preserve">RRC parameters, thus requiring modifications to 38.214 only. Based on the late stage of discussion, it is proposed to </w:t>
      </w:r>
      <w:r w:rsidR="00C81631">
        <w:t xml:space="preserve">rule out the solutions in Alt-2. The proposal in </w:t>
      </w:r>
      <w:r w:rsidR="00B455AE">
        <w:t xml:space="preserve">[14] seems to capture the </w:t>
      </w:r>
      <w:r w:rsidR="008A2D76">
        <w:t xml:space="preserve">spirit of </w:t>
      </w:r>
      <w:r w:rsidR="00BC730E">
        <w:t xml:space="preserve">Aspect 1 and 2 </w:t>
      </w:r>
      <w:r w:rsidR="00B455AE">
        <w:t>in a simple way</w:t>
      </w:r>
      <w:r w:rsidR="00154617">
        <w:t xml:space="preserve">, </w:t>
      </w:r>
      <w:r w:rsidR="00B455AE">
        <w:t>hence the following is proposed</w:t>
      </w:r>
      <w:r w:rsidR="00054DC3">
        <w:t xml:space="preserve">. In addition, to avoid specifying complicated behaviour, it makes sense that either all or none of the </w:t>
      </w:r>
      <w:r w:rsidR="00DB1331">
        <w:t xml:space="preserve">SRS resources in an SRS resource set shall be configured with </w:t>
      </w:r>
      <w:r w:rsidR="00DB1331" w:rsidRPr="00CC6EC0">
        <w:rPr>
          <w:i/>
        </w:rPr>
        <w:t>srsSpatialRelationInfo</w:t>
      </w:r>
      <w:r w:rsidR="00DB1331">
        <w:t xml:space="preserve">. Note that Case (2) in the above agreement is implicitly </w:t>
      </w:r>
      <w:r w:rsidR="009565BE">
        <w:t>captured</w:t>
      </w:r>
      <w:r w:rsidR="00DB1331">
        <w:t xml:space="preserve"> in specifications already by configuration of </w:t>
      </w:r>
      <w:r w:rsidR="00DB1331" w:rsidRPr="00CC6EC0">
        <w:rPr>
          <w:i/>
        </w:rPr>
        <w:t>srsSpatialRelationInfo</w:t>
      </w:r>
      <w:r w:rsidR="00DB1331">
        <w:t xml:space="preserve"> </w:t>
      </w:r>
      <w:r w:rsidR="00103DD6">
        <w:t xml:space="preserve">for an SRS resource </w:t>
      </w:r>
      <w:r w:rsidR="00DB1331">
        <w:t xml:space="preserve">which </w:t>
      </w:r>
      <w:r w:rsidR="00674CC5">
        <w:t>embodies “gNB Indication.”</w:t>
      </w:r>
    </w:p>
    <w:p w14:paraId="2F436422" w14:textId="4DD0A772" w:rsidR="003C57D8" w:rsidRPr="00407714" w:rsidRDefault="00F868EA" w:rsidP="003C57D8">
      <w:pPr>
        <w:pStyle w:val="Proposal"/>
        <w:rPr>
          <w:highlight w:val="cyan"/>
        </w:rPr>
      </w:pPr>
      <w:r>
        <w:rPr>
          <w:highlight w:val="cyan"/>
        </w:rPr>
        <w:t xml:space="preserve">Alt-1: </w:t>
      </w:r>
      <w:r w:rsidR="003C57D8" w:rsidRPr="00407714">
        <w:rPr>
          <w:highlight w:val="cyan"/>
        </w:rPr>
        <w:t>In Section 6.2.1 of TS 38.214, capture the agreement from R1-1719059, Slide 3 as follows:</w:t>
      </w:r>
    </w:p>
    <w:p w14:paraId="222E9BA7" w14:textId="46812D00" w:rsidR="00FE4C38" w:rsidRPr="00407714" w:rsidRDefault="00FE4C38" w:rsidP="00FE4C38">
      <w:pPr>
        <w:pStyle w:val="BodyText"/>
        <w:tabs>
          <w:tab w:val="left" w:pos="2340"/>
        </w:tabs>
        <w:ind w:left="1701"/>
        <w:rPr>
          <w:b/>
          <w:highlight w:val="cyan"/>
        </w:rPr>
      </w:pPr>
      <w:r w:rsidRPr="00407714">
        <w:rPr>
          <w:b/>
          <w:highlight w:val="cyan"/>
        </w:rPr>
        <w:t xml:space="preserve">For an SRS resource configured with the higher layer parameter </w:t>
      </w:r>
      <w:r w:rsidRPr="00407714">
        <w:rPr>
          <w:b/>
          <w:i/>
          <w:highlight w:val="cyan"/>
        </w:rPr>
        <w:t>spatialRelationInfo</w:t>
      </w:r>
      <w:r w:rsidRPr="00407714">
        <w:rPr>
          <w:b/>
          <w:highlight w:val="cyan"/>
        </w:rPr>
        <w:t>, the UE shall transmit the SRS with the same spatial domain transmission filter in all OFDM symbols corresponding to the configured SRS resource.</w:t>
      </w:r>
    </w:p>
    <w:p w14:paraId="33A92E4D" w14:textId="77777777" w:rsidR="003C57D8" w:rsidRPr="00407714" w:rsidRDefault="003C57D8" w:rsidP="003C57D8">
      <w:pPr>
        <w:pStyle w:val="ListBullet"/>
        <w:numPr>
          <w:ilvl w:val="0"/>
          <w:numId w:val="0"/>
        </w:numPr>
        <w:ind w:left="1701"/>
        <w:rPr>
          <w:b/>
          <w:highlight w:val="cyan"/>
        </w:rPr>
      </w:pPr>
      <w:r w:rsidRPr="00407714">
        <w:rPr>
          <w:b/>
          <w:highlight w:val="cyan"/>
        </w:rPr>
        <w:t>For an SRS resource set configured with SRS-SetUse = ‘beamManagement’</w:t>
      </w:r>
    </w:p>
    <w:p w14:paraId="7C61FCA9" w14:textId="77777777" w:rsidR="003C57D8" w:rsidRPr="00407714" w:rsidRDefault="003C57D8" w:rsidP="00005153">
      <w:pPr>
        <w:pStyle w:val="BodyText"/>
        <w:numPr>
          <w:ilvl w:val="2"/>
          <w:numId w:val="30"/>
        </w:numPr>
        <w:tabs>
          <w:tab w:val="clear" w:pos="2160"/>
          <w:tab w:val="left" w:pos="2340"/>
          <w:tab w:val="num" w:pos="2520"/>
        </w:tabs>
        <w:ind w:left="2340" w:hanging="360"/>
        <w:rPr>
          <w:b/>
          <w:highlight w:val="cyan"/>
        </w:rPr>
      </w:pPr>
      <w:r w:rsidRPr="00407714">
        <w:rPr>
          <w:b/>
          <w:highlight w:val="cyan"/>
        </w:rPr>
        <w:t xml:space="preserve">The UE shall expect that either all or none of the SRS resources within the SRS resource set are configured with the higher layer parameter </w:t>
      </w:r>
      <w:r w:rsidRPr="00407714">
        <w:rPr>
          <w:b/>
          <w:i/>
          <w:highlight w:val="cyan"/>
        </w:rPr>
        <w:t>spatialRelationInfo</w:t>
      </w:r>
    </w:p>
    <w:p w14:paraId="543DE3B5" w14:textId="6328329E" w:rsidR="00D339E2" w:rsidRPr="008A5CD3" w:rsidRDefault="003C57D8" w:rsidP="007C1816">
      <w:pPr>
        <w:pStyle w:val="BodyText"/>
        <w:numPr>
          <w:ilvl w:val="2"/>
          <w:numId w:val="30"/>
        </w:numPr>
        <w:tabs>
          <w:tab w:val="clear" w:pos="2160"/>
          <w:tab w:val="left" w:pos="2340"/>
          <w:tab w:val="num" w:pos="2520"/>
        </w:tabs>
        <w:ind w:left="2340" w:hanging="360"/>
        <w:rPr>
          <w:b/>
          <w:highlight w:val="cyan"/>
        </w:rPr>
      </w:pPr>
      <w:r w:rsidRPr="00407714">
        <w:rPr>
          <w:b/>
          <w:highlight w:val="cyan"/>
        </w:rPr>
        <w:t xml:space="preserve">If none of the SRS resources within the SRS resource set are configured with the higher layer parameter </w:t>
      </w:r>
      <w:r w:rsidRPr="00407714">
        <w:rPr>
          <w:b/>
          <w:i/>
          <w:highlight w:val="cyan"/>
        </w:rPr>
        <w:t>spatialRelationInfo</w:t>
      </w:r>
      <w:r w:rsidRPr="00407714">
        <w:rPr>
          <w:b/>
          <w:highlight w:val="cyan"/>
        </w:rPr>
        <w:t>, the UE may transmit SRS with different spatial domain transmission filters for the different resources in the set.</w:t>
      </w:r>
    </w:p>
    <w:tbl>
      <w:tblPr>
        <w:tblStyle w:val="TableGrid"/>
        <w:tblW w:w="0" w:type="auto"/>
        <w:tblLook w:val="04A0" w:firstRow="1" w:lastRow="0" w:firstColumn="1" w:lastColumn="0" w:noHBand="0" w:noVBand="1"/>
      </w:tblPr>
      <w:tblGrid>
        <w:gridCol w:w="2122"/>
        <w:gridCol w:w="7507"/>
      </w:tblGrid>
      <w:tr w:rsidR="005D0F36" w14:paraId="2C195052" w14:textId="77777777" w:rsidTr="00544848">
        <w:tc>
          <w:tcPr>
            <w:tcW w:w="2122" w:type="dxa"/>
          </w:tcPr>
          <w:p w14:paraId="1ADE669A" w14:textId="77777777" w:rsidR="005D0F36" w:rsidRPr="003D337E" w:rsidRDefault="005D0F36" w:rsidP="00CF2021">
            <w:pPr>
              <w:pStyle w:val="BodyText"/>
              <w:rPr>
                <w:b/>
                <w:sz w:val="20"/>
              </w:rPr>
            </w:pPr>
            <w:r w:rsidRPr="003D337E">
              <w:rPr>
                <w:b/>
                <w:sz w:val="20"/>
              </w:rPr>
              <w:t>Company</w:t>
            </w:r>
          </w:p>
        </w:tc>
        <w:tc>
          <w:tcPr>
            <w:tcW w:w="7507" w:type="dxa"/>
          </w:tcPr>
          <w:p w14:paraId="6112DF9C" w14:textId="77777777" w:rsidR="005D0F36" w:rsidRPr="003D337E" w:rsidRDefault="005D0F36" w:rsidP="00CF2021">
            <w:pPr>
              <w:pStyle w:val="BodyText"/>
              <w:rPr>
                <w:b/>
                <w:sz w:val="20"/>
              </w:rPr>
            </w:pPr>
            <w:r w:rsidRPr="003D337E">
              <w:rPr>
                <w:b/>
                <w:sz w:val="20"/>
              </w:rPr>
              <w:t>View</w:t>
            </w:r>
          </w:p>
        </w:tc>
      </w:tr>
      <w:tr w:rsidR="005D0F36" w14:paraId="7D856A0D" w14:textId="77777777" w:rsidTr="00544848">
        <w:tc>
          <w:tcPr>
            <w:tcW w:w="2122" w:type="dxa"/>
          </w:tcPr>
          <w:p w14:paraId="622B1BCD" w14:textId="46820E5B" w:rsidR="005D0F36" w:rsidRPr="00CE6D7E" w:rsidRDefault="00CE6D7E" w:rsidP="00CF2021">
            <w:pPr>
              <w:pStyle w:val="BodyText"/>
              <w:rPr>
                <w:sz w:val="20"/>
              </w:rPr>
            </w:pPr>
            <w:r>
              <w:rPr>
                <w:rFonts w:eastAsiaTheme="minorEastAsia" w:hint="eastAsia"/>
                <w:sz w:val="20"/>
                <w:lang w:eastAsia="ko-KR"/>
              </w:rPr>
              <w:t>LGE</w:t>
            </w:r>
          </w:p>
        </w:tc>
        <w:tc>
          <w:tcPr>
            <w:tcW w:w="7507" w:type="dxa"/>
          </w:tcPr>
          <w:p w14:paraId="2AD6624A" w14:textId="2400735B" w:rsidR="005D0F36" w:rsidRPr="00CE6D7E" w:rsidRDefault="00CE6D7E" w:rsidP="00CE6D7E">
            <w:pPr>
              <w:pStyle w:val="BodyText"/>
              <w:rPr>
                <w:sz w:val="20"/>
              </w:rPr>
            </w:pPr>
            <w:r>
              <w:rPr>
                <w:rFonts w:eastAsiaTheme="minorEastAsia" w:hint="eastAsia"/>
                <w:sz w:val="20"/>
                <w:lang w:eastAsia="ko-KR"/>
              </w:rPr>
              <w:t>The</w:t>
            </w:r>
            <w:r>
              <w:rPr>
                <w:rFonts w:eastAsiaTheme="minorEastAsia"/>
                <w:sz w:val="20"/>
                <w:lang w:eastAsia="ko-KR"/>
              </w:rPr>
              <w:t xml:space="preserve"> proposal 21 seems okay. Maybe, should “within a slot“ be added after “in all OFDM symbols“ in the second paragraph?</w:t>
            </w:r>
          </w:p>
        </w:tc>
      </w:tr>
      <w:tr w:rsidR="005D0F36" w14:paraId="02B1A08E" w14:textId="77777777" w:rsidTr="00544848">
        <w:tc>
          <w:tcPr>
            <w:tcW w:w="2122" w:type="dxa"/>
          </w:tcPr>
          <w:p w14:paraId="02426545" w14:textId="5AA1A91A" w:rsidR="005D0F36" w:rsidRPr="00544848" w:rsidRDefault="00115A43" w:rsidP="00CF2021">
            <w:pPr>
              <w:pStyle w:val="BodyText"/>
              <w:rPr>
                <w:sz w:val="20"/>
                <w:lang w:val="en-GB"/>
              </w:rPr>
            </w:pPr>
            <w:r>
              <w:rPr>
                <w:sz w:val="20"/>
                <w:lang w:val="en-GB"/>
              </w:rPr>
              <w:t>Samsung</w:t>
            </w:r>
          </w:p>
        </w:tc>
        <w:tc>
          <w:tcPr>
            <w:tcW w:w="7507" w:type="dxa"/>
          </w:tcPr>
          <w:p w14:paraId="62F2528D" w14:textId="77777777" w:rsidR="005D0F36" w:rsidRDefault="00115A43" w:rsidP="006F34FB">
            <w:pPr>
              <w:pStyle w:val="BodyText"/>
              <w:rPr>
                <w:sz w:val="20"/>
              </w:rPr>
            </w:pPr>
            <w:r>
              <w:rPr>
                <w:sz w:val="20"/>
              </w:rPr>
              <w:t xml:space="preserve">The first part of the proposal </w:t>
            </w:r>
            <w:r w:rsidR="006F34FB">
              <w:rPr>
                <w:sz w:val="20"/>
              </w:rPr>
              <w:t>seems</w:t>
            </w:r>
            <w:r>
              <w:rPr>
                <w:sz w:val="20"/>
              </w:rPr>
              <w:t xml:space="preserve"> not necessary. The spatialRelationInfo is configured per SRS resource. That means the spatialRelationInfo is applied too all the OFDM symbols in that SRS resouce. </w:t>
            </w:r>
          </w:p>
          <w:p w14:paraId="4833B4F3" w14:textId="6B0FF76D" w:rsidR="006F34FB" w:rsidRPr="003D337E" w:rsidRDefault="006F34FB" w:rsidP="006F34FB">
            <w:pPr>
              <w:pStyle w:val="BodyText"/>
              <w:rPr>
                <w:sz w:val="20"/>
              </w:rPr>
            </w:pPr>
            <w:r>
              <w:rPr>
                <w:sz w:val="20"/>
              </w:rPr>
              <w:t xml:space="preserve">Okay with the second part, where those two clarification is needed for proper UE behavior. </w:t>
            </w:r>
          </w:p>
        </w:tc>
      </w:tr>
      <w:tr w:rsidR="009D38EF" w14:paraId="6EC55FD1" w14:textId="77777777" w:rsidTr="00544848">
        <w:tc>
          <w:tcPr>
            <w:tcW w:w="2122" w:type="dxa"/>
          </w:tcPr>
          <w:p w14:paraId="12C2C07F" w14:textId="24F9BF7A" w:rsidR="009D38EF" w:rsidRDefault="009D38EF" w:rsidP="00CF2021">
            <w:pPr>
              <w:pStyle w:val="BodyText"/>
            </w:pPr>
            <w:r>
              <w:t>Intel</w:t>
            </w:r>
          </w:p>
        </w:tc>
        <w:tc>
          <w:tcPr>
            <w:tcW w:w="7507" w:type="dxa"/>
          </w:tcPr>
          <w:p w14:paraId="5F5D5670" w14:textId="77777777" w:rsidR="009D38EF" w:rsidRDefault="009D38EF" w:rsidP="006F34FB">
            <w:pPr>
              <w:pStyle w:val="BodyText"/>
            </w:pPr>
            <w:r>
              <w:t xml:space="preserve">We do not need to specify anything for this. </w:t>
            </w:r>
          </w:p>
          <w:p w14:paraId="545F802F" w14:textId="7807A11C" w:rsidR="009D38EF" w:rsidRDefault="009D38EF" w:rsidP="006F34FB">
            <w:pPr>
              <w:pStyle w:val="BodyText"/>
            </w:pPr>
            <w:r>
              <w:t>To let some SRS resources use the same Tx beam, a simple way is that those SRS resources share the same SRS-spatialInfo.</w:t>
            </w:r>
          </w:p>
        </w:tc>
      </w:tr>
      <w:tr w:rsidR="00E325B2" w14:paraId="55CBA819" w14:textId="77777777" w:rsidTr="00544848">
        <w:tc>
          <w:tcPr>
            <w:tcW w:w="2122" w:type="dxa"/>
          </w:tcPr>
          <w:p w14:paraId="74E6FCE5" w14:textId="00FC9D41" w:rsidR="00E325B2" w:rsidRDefault="00E325B2" w:rsidP="00CF2021">
            <w:pPr>
              <w:pStyle w:val="BodyText"/>
            </w:pPr>
            <w:r>
              <w:rPr>
                <w:rFonts w:hint="eastAsia"/>
              </w:rPr>
              <w:t>Huawei, HiSilicon</w:t>
            </w:r>
          </w:p>
        </w:tc>
        <w:tc>
          <w:tcPr>
            <w:tcW w:w="7507" w:type="dxa"/>
          </w:tcPr>
          <w:p w14:paraId="5C80D72C" w14:textId="0604102C" w:rsidR="00E325B2" w:rsidRDefault="00E325B2" w:rsidP="00E325B2">
            <w:pPr>
              <w:pStyle w:val="BodyText"/>
            </w:pPr>
            <w:r>
              <w:t>We prefer Alt-2, and the last part of the proposal is overly restrictivie. If UE can only sweep its Tx beams when none of the SRS resources within the SRS resource set are configured with spatialRelationInfo, gNB then could not provide any guidance/control/assitance for UE to perform U3 procedure.</w:t>
            </w:r>
          </w:p>
        </w:tc>
      </w:tr>
      <w:tr w:rsidR="00847D7D" w14:paraId="03397946" w14:textId="77777777" w:rsidTr="00E325B2">
        <w:tc>
          <w:tcPr>
            <w:tcW w:w="2122" w:type="dxa"/>
          </w:tcPr>
          <w:p w14:paraId="47A9AE3A" w14:textId="6FDD954A" w:rsidR="00847D7D" w:rsidRDefault="00847D7D" w:rsidP="00847D7D">
            <w:pPr>
              <w:pStyle w:val="BodyText"/>
            </w:pPr>
            <w:r>
              <w:rPr>
                <w:rFonts w:hint="eastAsia"/>
              </w:rPr>
              <w:t>ZTE</w:t>
            </w:r>
          </w:p>
        </w:tc>
        <w:tc>
          <w:tcPr>
            <w:tcW w:w="7507" w:type="dxa"/>
          </w:tcPr>
          <w:p w14:paraId="538DD537" w14:textId="22B523EE" w:rsidR="00847D7D" w:rsidRDefault="00847D7D" w:rsidP="00847D7D">
            <w:pPr>
              <w:pStyle w:val="BodyText"/>
            </w:pPr>
            <w:r>
              <w:rPr>
                <w:rFonts w:hint="eastAsia"/>
              </w:rPr>
              <w:t xml:space="preserve">Share with </w:t>
            </w:r>
            <w:r>
              <w:t>Intel</w:t>
            </w:r>
          </w:p>
        </w:tc>
      </w:tr>
      <w:tr w:rsidR="00214858" w14:paraId="0872FB11" w14:textId="77777777" w:rsidTr="00E325B2">
        <w:tc>
          <w:tcPr>
            <w:tcW w:w="2122" w:type="dxa"/>
          </w:tcPr>
          <w:p w14:paraId="5D645AA1" w14:textId="3E16680F" w:rsidR="00214858" w:rsidRPr="00214858" w:rsidRDefault="00214858" w:rsidP="00847D7D">
            <w:pPr>
              <w:pStyle w:val="BodyText"/>
              <w:rPr>
                <w:rFonts w:eastAsia="DengXian"/>
              </w:rPr>
            </w:pPr>
            <w:r>
              <w:rPr>
                <w:rFonts w:eastAsia="DengXian" w:hint="eastAsia"/>
              </w:rPr>
              <w:t>OPPO</w:t>
            </w:r>
          </w:p>
        </w:tc>
        <w:tc>
          <w:tcPr>
            <w:tcW w:w="7507" w:type="dxa"/>
          </w:tcPr>
          <w:p w14:paraId="6DF5C427" w14:textId="0E87529F" w:rsidR="00214858" w:rsidRPr="00214858" w:rsidRDefault="00214858" w:rsidP="00847D7D">
            <w:pPr>
              <w:pStyle w:val="BodyText"/>
              <w:rPr>
                <w:rFonts w:eastAsia="DengXian"/>
              </w:rPr>
            </w:pPr>
            <w:r>
              <w:rPr>
                <w:rFonts w:eastAsia="DengXian" w:hint="eastAsia"/>
              </w:rPr>
              <w:t xml:space="preserve">Share the same view with Samsung. </w:t>
            </w:r>
            <w:r>
              <w:rPr>
                <w:rFonts w:eastAsia="DengXian"/>
              </w:rPr>
              <w:t>The second part is OK.</w:t>
            </w:r>
          </w:p>
        </w:tc>
      </w:tr>
      <w:tr w:rsidR="0090032C" w14:paraId="18893BC7" w14:textId="77777777" w:rsidTr="00E325B2">
        <w:tc>
          <w:tcPr>
            <w:tcW w:w="2122" w:type="dxa"/>
          </w:tcPr>
          <w:p w14:paraId="308B4047" w14:textId="10C1F0E2" w:rsidR="0090032C" w:rsidRDefault="0090032C" w:rsidP="0090032C">
            <w:pPr>
              <w:pStyle w:val="BodyText"/>
              <w:rPr>
                <w:rFonts w:eastAsia="DengXian"/>
              </w:rPr>
            </w:pPr>
            <w:r w:rsidRPr="00B82688">
              <w:lastRenderedPageBreak/>
              <w:t xml:space="preserve">Qualcomm </w:t>
            </w:r>
          </w:p>
        </w:tc>
        <w:tc>
          <w:tcPr>
            <w:tcW w:w="7507" w:type="dxa"/>
          </w:tcPr>
          <w:p w14:paraId="692DAE6B" w14:textId="06842D85" w:rsidR="0090032C" w:rsidRDefault="00724C3D" w:rsidP="0090032C">
            <w:pPr>
              <w:pStyle w:val="BodyText"/>
              <w:rPr>
                <w:rFonts w:eastAsia="DengXian"/>
              </w:rPr>
            </w:pPr>
            <w:r>
              <w:t>Agree with Intel</w:t>
            </w:r>
          </w:p>
        </w:tc>
      </w:tr>
      <w:tr w:rsidR="002A6EE8" w14:paraId="55DD50F7" w14:textId="77777777" w:rsidTr="00E325B2">
        <w:tc>
          <w:tcPr>
            <w:tcW w:w="2122" w:type="dxa"/>
          </w:tcPr>
          <w:p w14:paraId="42E9574F" w14:textId="133416D8" w:rsidR="002A6EE8" w:rsidRPr="00B82688" w:rsidRDefault="002A6EE8" w:rsidP="0090032C">
            <w:pPr>
              <w:pStyle w:val="BodyText"/>
            </w:pPr>
            <w:r>
              <w:t>CATT</w:t>
            </w:r>
          </w:p>
        </w:tc>
        <w:tc>
          <w:tcPr>
            <w:tcW w:w="7507" w:type="dxa"/>
          </w:tcPr>
          <w:p w14:paraId="0CC7538F" w14:textId="0FFCC041" w:rsidR="002A6EE8" w:rsidRDefault="002A6EE8" w:rsidP="0090032C">
            <w:pPr>
              <w:pStyle w:val="BodyText"/>
            </w:pPr>
            <w:r>
              <w:t>Intel’s proposal is acceptable.</w:t>
            </w:r>
          </w:p>
        </w:tc>
      </w:tr>
      <w:tr w:rsidR="00524DD5" w14:paraId="02EBEBC7" w14:textId="77777777" w:rsidTr="00E325B2">
        <w:tc>
          <w:tcPr>
            <w:tcW w:w="2122" w:type="dxa"/>
          </w:tcPr>
          <w:p w14:paraId="4F4754CC" w14:textId="4728199B" w:rsidR="00524DD5" w:rsidRDefault="00524DD5" w:rsidP="00524DD5">
            <w:pPr>
              <w:pStyle w:val="BodyText"/>
            </w:pPr>
            <w:r>
              <w:t>ITRI</w:t>
            </w:r>
          </w:p>
        </w:tc>
        <w:tc>
          <w:tcPr>
            <w:tcW w:w="7507" w:type="dxa"/>
          </w:tcPr>
          <w:p w14:paraId="7E8D0453" w14:textId="686B2EEA" w:rsidR="00524DD5" w:rsidRDefault="00524DD5" w:rsidP="00524DD5">
            <w:pPr>
              <w:pStyle w:val="BodyText"/>
            </w:pPr>
            <w:r>
              <w:t xml:space="preserve">At least </w:t>
            </w:r>
            <w:r w:rsidRPr="00473690">
              <w:t>CORESET #0 cannot be configured with TCI states</w:t>
            </w:r>
            <w:r>
              <w:t xml:space="preserve"> for CSS.</w:t>
            </w:r>
          </w:p>
        </w:tc>
      </w:tr>
    </w:tbl>
    <w:p w14:paraId="150785D5" w14:textId="77777777" w:rsidR="005D0F36" w:rsidRDefault="005D0F36" w:rsidP="00AE0CE5">
      <w:pPr>
        <w:pStyle w:val="BodyText"/>
      </w:pPr>
    </w:p>
    <w:p w14:paraId="4AA832B3" w14:textId="675D5D4C" w:rsidR="008A4169" w:rsidRDefault="008A4169" w:rsidP="008A4169">
      <w:pPr>
        <w:pStyle w:val="Heading3"/>
      </w:pPr>
      <w:r>
        <w:t>Other</w:t>
      </w:r>
    </w:p>
    <w:p w14:paraId="7308231C" w14:textId="77777777" w:rsidR="00390F77" w:rsidRDefault="00390F77" w:rsidP="00390F77">
      <w:pPr>
        <w:pStyle w:val="ListBullet"/>
      </w:pPr>
      <w:r>
        <w:t xml:space="preserve">For SRS resource set used for beam management, UE shall expect the SRS resources in a set should be configured with the same time domain behavior. [9] </w:t>
      </w:r>
    </w:p>
    <w:p w14:paraId="03D1137D" w14:textId="69D5762F" w:rsidR="00390F77" w:rsidRPr="00390F77" w:rsidRDefault="00390F77" w:rsidP="00390F77">
      <w:pPr>
        <w:pStyle w:val="ListBullet"/>
      </w:pPr>
      <w:r>
        <w:t xml:space="preserve">In one SRS resource set configured with higher layer parameter </w:t>
      </w:r>
      <w:r w:rsidRPr="00496943">
        <w:rPr>
          <w:i/>
        </w:rPr>
        <w:t>SRS-SetUse</w:t>
      </w:r>
      <w:r>
        <w:t xml:space="preserve"> = “BeamManagement”, all the SRS resources shall be configured with the same SRS bandwidth. [12] </w:t>
      </w:r>
    </w:p>
    <w:p w14:paraId="4135ABDB" w14:textId="185F9ADF" w:rsidR="00393EE8" w:rsidRDefault="00393EE8" w:rsidP="00393EE8">
      <w:pPr>
        <w:pStyle w:val="ListBullet"/>
      </w:pPr>
      <w:r>
        <w:t xml:space="preserve">Introduce SRS resource set ID into the higher layer parameter </w:t>
      </w:r>
      <w:r w:rsidRPr="00496943">
        <w:rPr>
          <w:i/>
        </w:rPr>
        <w:t>spatialRelationInfo</w:t>
      </w:r>
      <w:r>
        <w:t xml:space="preserve"> and the higher layer parameter </w:t>
      </w:r>
      <w:r w:rsidRPr="00496943">
        <w:rPr>
          <w:i/>
        </w:rPr>
        <w:t>PUCCH-SpatialRelationInfo</w:t>
      </w:r>
      <w:r>
        <w:t>.</w:t>
      </w:r>
      <w:r w:rsidRPr="00C46E36">
        <w:t xml:space="preserve"> </w:t>
      </w:r>
      <w:r>
        <w:t>[1]</w:t>
      </w:r>
    </w:p>
    <w:p w14:paraId="22E922B2" w14:textId="06CC3388" w:rsidR="00B92CE5" w:rsidRDefault="006C2F41" w:rsidP="00B92CE5">
      <w:pPr>
        <w:pStyle w:val="ListBullet"/>
      </w:pPr>
      <w:r>
        <w:t xml:space="preserve">When the spatial relation is provided by P/SP-SRS, UE shall transmit the UL channel/RS with the same spatial domain transmission filter applied for the most recent transmission of the corresponding P/SP-SRS. [2] </w:t>
      </w:r>
    </w:p>
    <w:p w14:paraId="40635021" w14:textId="0642332A" w:rsidR="00B416CE" w:rsidRDefault="00B416CE" w:rsidP="00B416CE">
      <w:pPr>
        <w:pStyle w:val="ListBullet"/>
      </w:pPr>
      <w:r>
        <w:t xml:space="preserve">Any SRS beam enhancement is postponed to Rel.16 (if needed). [6] </w:t>
      </w:r>
    </w:p>
    <w:p w14:paraId="2C5CF74B" w14:textId="77777777" w:rsidR="002E4A4A" w:rsidRDefault="002E4A4A" w:rsidP="002E4A4A">
      <w:pPr>
        <w:pStyle w:val="ListBullet"/>
      </w:pPr>
      <w:r>
        <w:t>To apply the text proposals as in appendix part. [15]</w:t>
      </w:r>
    </w:p>
    <w:p w14:paraId="34B17BD8" w14:textId="4E74D659" w:rsidR="002E4A4A" w:rsidRDefault="002E4A4A" w:rsidP="008A5CD3">
      <w:pPr>
        <w:pStyle w:val="ListBullet"/>
        <w:numPr>
          <w:ilvl w:val="1"/>
          <w:numId w:val="16"/>
        </w:numPr>
      </w:pPr>
      <w:r>
        <w:t xml:space="preserve">&lt;SRS can only be transmitted in active UL BWP&gt; </w:t>
      </w:r>
    </w:p>
    <w:p w14:paraId="7D7461B6" w14:textId="77777777" w:rsidR="006C2F41" w:rsidRDefault="006C2F41" w:rsidP="006C2F41">
      <w:pPr>
        <w:pStyle w:val="ListBullet"/>
      </w:pPr>
      <w:r>
        <w:t xml:space="preserve">A local beam sweeping is supported on top of a full sweeping for partial beam correspondence and no beam correspondence cases. [17] </w:t>
      </w:r>
    </w:p>
    <w:p w14:paraId="30A272DF" w14:textId="53F8792E" w:rsidR="00951BD8" w:rsidRDefault="00951BD8" w:rsidP="00951BD8">
      <w:pPr>
        <w:pStyle w:val="ListBullet"/>
      </w:pPr>
      <w:r>
        <w:t xml:space="preserve">Support TCI-state specification to use of UL SRS resources as a spatial source for DL DMRS resource or any DL RS in Rel-15 NR. [20] </w:t>
      </w:r>
    </w:p>
    <w:p w14:paraId="28087E79" w14:textId="77777777" w:rsidR="00B92CE5" w:rsidRDefault="008442BE" w:rsidP="00B92CE5">
      <w:pPr>
        <w:pStyle w:val="ListBullet"/>
      </w:pPr>
      <w:r>
        <w:t>Network shall provide guidance on beam sweep behaviour in UL beam training for UEs without beam correspondence. [22]</w:t>
      </w:r>
    </w:p>
    <w:p w14:paraId="7E4DB858" w14:textId="2E708C66" w:rsidR="008442BE" w:rsidRDefault="00B92CE5" w:rsidP="00B92CE5">
      <w:pPr>
        <w:pStyle w:val="ListBullet"/>
      </w:pPr>
      <w:r>
        <w:t xml:space="preserve">For U3 beam training, network shall indicate a maximum angular, within which UE is allowed to sweep Tx beam direction. [22] </w:t>
      </w:r>
    </w:p>
    <w:p w14:paraId="1CFD7A7D" w14:textId="4196AFD3" w:rsidR="00CC7C5C" w:rsidRDefault="00CC7C5C" w:rsidP="00CC7C5C">
      <w:pPr>
        <w:pStyle w:val="Heading2"/>
      </w:pPr>
      <w:r>
        <w:t>CORESET #0</w:t>
      </w:r>
    </w:p>
    <w:p w14:paraId="4CE3FE74" w14:textId="36B276A2" w:rsidR="00F04876" w:rsidRDefault="00F04876" w:rsidP="0094135C">
      <w:pPr>
        <w:pStyle w:val="Heading3"/>
      </w:pPr>
      <w:r>
        <w:t>TCI states or not?</w:t>
      </w:r>
    </w:p>
    <w:p w14:paraId="0D1D2645" w14:textId="3FBB7158" w:rsidR="007C5FB4" w:rsidRDefault="007559BE" w:rsidP="007D6A38">
      <w:pPr>
        <w:pStyle w:val="BodyText"/>
      </w:pPr>
      <w:r w:rsidRPr="007559BE">
        <w:t>CORESET #0 is used by the UE to receive at least system information and is configured in MIB. A limited set of configuration possibilities are possible, e.g., it is not possible to configure the PDCCH DMRS or the TCI states in MIB</w:t>
      </w:r>
      <w:r w:rsidR="004A4368">
        <w:t>.</w:t>
      </w:r>
      <w:r w:rsidR="001626EF">
        <w:t xml:space="preserve"> </w:t>
      </w:r>
      <w:r w:rsidR="00FE2282">
        <w:t xml:space="preserve">Several companies are discussing if CORESET#0 can be </w:t>
      </w:r>
      <w:r w:rsidR="007917D7">
        <w:t xml:space="preserve">re-configured, in particular regarding TCI states. </w:t>
      </w:r>
      <w:r w:rsidR="00FD75A1">
        <w:t>The issue is complicated by the fact that t</w:t>
      </w:r>
      <w:r w:rsidR="001626EF">
        <w:t>he UE will use CORESET #0 as part of search space #0</w:t>
      </w:r>
      <w:r w:rsidR="00C20290">
        <w:t xml:space="preserve"> when receiving SIB1</w:t>
      </w:r>
      <w:r w:rsidR="001A35BC">
        <w:t>, and possibly also OSI and paging,</w:t>
      </w:r>
      <w:r w:rsidR="00C20290">
        <w:t xml:space="preserve"> also in CONNECTED mode</w:t>
      </w:r>
      <w:r w:rsidR="00EC121E">
        <w:t xml:space="preserve">. The specification </w:t>
      </w:r>
      <w:r w:rsidR="000F0EE4">
        <w:t>is ambiguous on what QCL assumptions to use for a common search space where the TCI states</w:t>
      </w:r>
      <w:r w:rsidR="008D328F">
        <w:t xml:space="preserve"> of the associated CORESET have been configured</w:t>
      </w:r>
      <w:r w:rsidR="001A35BC">
        <w:t>.</w:t>
      </w:r>
    </w:p>
    <w:p w14:paraId="235D60D8" w14:textId="77777777" w:rsidR="007C5FB4" w:rsidRDefault="007C5FB4" w:rsidP="007D6A38">
      <w:pPr>
        <w:pStyle w:val="BodyText"/>
      </w:pPr>
      <w:r>
        <w:t>Regarding the configurability of CORESET #0, there are essentially two alternatives:</w:t>
      </w:r>
    </w:p>
    <w:p w14:paraId="777DF852" w14:textId="2B0567E2" w:rsidR="009474D8" w:rsidRPr="00586EA5" w:rsidRDefault="007C5FB4" w:rsidP="007D6A38">
      <w:pPr>
        <w:pStyle w:val="BodyText"/>
        <w:rPr>
          <w:b/>
        </w:rPr>
      </w:pPr>
      <w:r w:rsidRPr="00586EA5">
        <w:rPr>
          <w:b/>
        </w:rPr>
        <w:t>Alt1: CORESET #0 can be configured with TCI states</w:t>
      </w:r>
      <w:r w:rsidR="001A35BC" w:rsidRPr="00586EA5">
        <w:rPr>
          <w:b/>
        </w:rPr>
        <w:t xml:space="preserve"> </w:t>
      </w:r>
      <w:r w:rsidR="00BB1C27">
        <w:rPr>
          <w:b/>
        </w:rPr>
        <w:t>without any restrictions</w:t>
      </w:r>
      <w:r w:rsidR="007559BE" w:rsidRPr="00586EA5">
        <w:rPr>
          <w:b/>
        </w:rPr>
        <w:t xml:space="preserve"> </w:t>
      </w:r>
    </w:p>
    <w:p w14:paraId="4350C049" w14:textId="1B5D8764" w:rsidR="00CC7C5C" w:rsidRDefault="00CC7C5C" w:rsidP="00CC7C5C">
      <w:pPr>
        <w:pStyle w:val="ListBullet"/>
      </w:pPr>
      <w:r>
        <w:t xml:space="preserve">The TCI state of CORESET #0 can be re-configured by dedicated RRC signaling after </w:t>
      </w:r>
      <w:r w:rsidR="00FD4E0B">
        <w:t xml:space="preserve">the </w:t>
      </w:r>
      <w:r>
        <w:t>initial access procedure.</w:t>
      </w:r>
      <w:r w:rsidRPr="00991A61">
        <w:t xml:space="preserve"> </w:t>
      </w:r>
      <w:r>
        <w:t>[3]</w:t>
      </w:r>
    </w:p>
    <w:p w14:paraId="0BED972D" w14:textId="5BCAC96E" w:rsidR="00CC7C5C" w:rsidRDefault="00CC7C5C" w:rsidP="00CC7C5C">
      <w:pPr>
        <w:pStyle w:val="ListBullet"/>
        <w:numPr>
          <w:ilvl w:val="1"/>
          <w:numId w:val="16"/>
        </w:numPr>
      </w:pPr>
      <w:r>
        <w:t>UE is not allowed to switch beam autonomously for CORESET #0 reception after RRC re-configuration.</w:t>
      </w:r>
    </w:p>
    <w:p w14:paraId="16CA28E0" w14:textId="7FA151E5" w:rsidR="0094135C" w:rsidRDefault="0094135C" w:rsidP="0094135C">
      <w:pPr>
        <w:pStyle w:val="ListBullet"/>
      </w:pPr>
      <w:r>
        <w:t xml:space="preserve">TCI states can be configured and activated for CORESET #0. [5] </w:t>
      </w:r>
    </w:p>
    <w:p w14:paraId="4CA05970" w14:textId="77777777" w:rsidR="0094135C" w:rsidRDefault="0094135C" w:rsidP="0094135C">
      <w:pPr>
        <w:pStyle w:val="ListBullet"/>
      </w:pPr>
      <w:r>
        <w:t xml:space="preserve">Treat CORESET 0 in the same way as other CORESETs in terms of TCI configuration. [8] </w:t>
      </w:r>
    </w:p>
    <w:p w14:paraId="6AF702F4" w14:textId="77777777" w:rsidR="0094135C" w:rsidRDefault="0094135C" w:rsidP="0094135C">
      <w:pPr>
        <w:pStyle w:val="ListBullet"/>
      </w:pPr>
      <w:r>
        <w:t xml:space="preserve">For CORESET 0, it is up to gNB whether to configure TCI state or not, and only the TCI state including SSB index can be configured. [9] </w:t>
      </w:r>
    </w:p>
    <w:p w14:paraId="221FA23B" w14:textId="77777777" w:rsidR="0094135C" w:rsidRPr="00C35361" w:rsidRDefault="0094135C" w:rsidP="0094135C">
      <w:pPr>
        <w:pStyle w:val="ListBullet"/>
      </w:pPr>
      <w:r>
        <w:rPr>
          <w:rFonts w:eastAsia="SimSun"/>
        </w:rPr>
        <w:lastRenderedPageBreak/>
        <w:t xml:space="preserve">NR supports CORESET#0 to be configured with TCI state(s) if it is re-configured via RRC signaling. </w:t>
      </w:r>
      <w:r>
        <w:t>[14]</w:t>
      </w:r>
    </w:p>
    <w:p w14:paraId="01935452" w14:textId="77777777" w:rsidR="00611478" w:rsidRDefault="00611478" w:rsidP="00611478">
      <w:pPr>
        <w:pStyle w:val="ListBullet"/>
      </w:pPr>
      <w:r w:rsidRPr="00E22090">
        <w:t>CORESET#0 can be configured with TCI state(s).</w:t>
      </w:r>
      <w:r>
        <w:t xml:space="preserve"> [20]</w:t>
      </w:r>
    </w:p>
    <w:p w14:paraId="52D391CC" w14:textId="124686C9" w:rsidR="007C5FB4" w:rsidRDefault="00611478" w:rsidP="00586EA5">
      <w:pPr>
        <w:pStyle w:val="ListBullet"/>
      </w:pPr>
      <w:r>
        <w:t xml:space="preserve">The configured TCI states to CORESET 0 at least applies to the UE-specific search space, associated with CORESET 0. [8] </w:t>
      </w:r>
    </w:p>
    <w:p w14:paraId="6E7DA7CF" w14:textId="1B4F51FB" w:rsidR="007C5FB4" w:rsidRPr="00586EA5" w:rsidRDefault="007C5FB4" w:rsidP="00586EA5">
      <w:pPr>
        <w:pStyle w:val="BodyText"/>
        <w:rPr>
          <w:b/>
        </w:rPr>
      </w:pPr>
      <w:r w:rsidRPr="00586EA5">
        <w:rPr>
          <w:b/>
        </w:rPr>
        <w:t>Alt</w:t>
      </w:r>
      <w:r w:rsidR="00586EA5" w:rsidRPr="00586EA5">
        <w:rPr>
          <w:b/>
        </w:rPr>
        <w:t>2</w:t>
      </w:r>
      <w:r w:rsidRPr="00586EA5">
        <w:rPr>
          <w:b/>
        </w:rPr>
        <w:t xml:space="preserve">: CORESET #0 cannot be configured with TCI states </w:t>
      </w:r>
      <w:r w:rsidR="00BB1C27">
        <w:rPr>
          <w:b/>
        </w:rPr>
        <w:t>without restriction</w:t>
      </w:r>
      <w:r w:rsidRPr="00586EA5">
        <w:rPr>
          <w:b/>
        </w:rPr>
        <w:t xml:space="preserve"> </w:t>
      </w:r>
    </w:p>
    <w:p w14:paraId="329F6B48" w14:textId="77777777" w:rsidR="0094135C" w:rsidRDefault="0094135C" w:rsidP="0094135C">
      <w:pPr>
        <w:pStyle w:val="ListBullet"/>
      </w:pPr>
      <w:r>
        <w:t xml:space="preserve">CORESET #0 is not expected to be configured with TCI state. UE uses the best SS/PBCH block as the QCL reference for CORESET #0 [18] </w:t>
      </w:r>
    </w:p>
    <w:p w14:paraId="28E36553" w14:textId="4F33C6DF" w:rsidR="0094135C" w:rsidRDefault="0094135C" w:rsidP="0094135C">
      <w:pPr>
        <w:pStyle w:val="ListBullet"/>
      </w:pPr>
      <w:r>
        <w:t xml:space="preserve">CORESET #0 cannot be configured with TCI states. [19] </w:t>
      </w:r>
    </w:p>
    <w:p w14:paraId="36EF3FD4" w14:textId="77777777" w:rsidR="00BB1C27" w:rsidRDefault="00BB1C27" w:rsidP="00BB1C27">
      <w:pPr>
        <w:pStyle w:val="ListBullet"/>
      </w:pPr>
      <w:r>
        <w:t xml:space="preserve">UE does not expect RS other than SSB configured in TCI state </w:t>
      </w:r>
      <w:r w:rsidRPr="00F55C0C">
        <w:rPr>
          <w:i/>
        </w:rPr>
        <w:t>TCI-StatesPDCCH</w:t>
      </w:r>
      <w:r>
        <w:t xml:space="preserve"> for re-configuration of CORESET #0.</w:t>
      </w:r>
      <w:r w:rsidRPr="000F0460">
        <w:t xml:space="preserve"> </w:t>
      </w:r>
      <w:r>
        <w:t>[3]</w:t>
      </w:r>
    </w:p>
    <w:p w14:paraId="106140A4" w14:textId="15E32BB0" w:rsidR="00BB1C27" w:rsidRDefault="00BB1C27" w:rsidP="00BB1C27">
      <w:pPr>
        <w:pStyle w:val="ListBullet"/>
      </w:pPr>
      <w:r w:rsidRPr="001303A7">
        <w:t>Source RS providing QCL type D parameter per TCI state configured for the CORESET#0 is SS/PBCH block.</w:t>
      </w:r>
      <w:r>
        <w:t xml:space="preserve"> [20]</w:t>
      </w:r>
    </w:p>
    <w:p w14:paraId="595683FE" w14:textId="42DD9570" w:rsidR="00586EA5" w:rsidRDefault="00586EA5" w:rsidP="00586EA5">
      <w:pPr>
        <w:pStyle w:val="BodyText"/>
      </w:pPr>
      <w:r>
        <w:t>It is the understanding of the moderator that the current specification supports configuration of TCI states</w:t>
      </w:r>
      <w:r w:rsidR="00F75DBB">
        <w:t xml:space="preserve"> </w:t>
      </w:r>
      <w:r>
        <w:t>for CORESET #0</w:t>
      </w:r>
      <w:r w:rsidR="00BB1C27">
        <w:t xml:space="preserve"> without restrictions</w:t>
      </w:r>
      <w:r>
        <w:t>.</w:t>
      </w:r>
      <w:r w:rsidR="00F75DBB">
        <w:t xml:space="preserve"> </w:t>
      </w:r>
      <w:r w:rsidR="00AC018C">
        <w:t xml:space="preserve">It seems unlikely that there will be consensus to </w:t>
      </w:r>
      <w:r w:rsidR="0019577D">
        <w:t>remove that possibility, especially since that</w:t>
      </w:r>
      <w:r w:rsidR="00F55C0C">
        <w:t xml:space="preserve"> should</w:t>
      </w:r>
      <w:r w:rsidR="0019577D">
        <w:t xml:space="preserve"> be confirmed by the DL control session. Hence, we propose</w:t>
      </w:r>
    </w:p>
    <w:p w14:paraId="17DA450B" w14:textId="11FE0A83" w:rsidR="0019577D" w:rsidRPr="00EE3EA1" w:rsidRDefault="00F868EA" w:rsidP="0054340B">
      <w:pPr>
        <w:pStyle w:val="Proposal"/>
        <w:rPr>
          <w:highlight w:val="cyan"/>
        </w:rPr>
      </w:pPr>
      <w:r>
        <w:rPr>
          <w:highlight w:val="cyan"/>
        </w:rPr>
        <w:t xml:space="preserve">Alt-1: </w:t>
      </w:r>
      <w:r w:rsidR="0054340B" w:rsidRPr="00EE3EA1">
        <w:rPr>
          <w:highlight w:val="cyan"/>
        </w:rPr>
        <w:t xml:space="preserve">Do not introduce restrictions on configuration of </w:t>
      </w:r>
      <w:r w:rsidR="001C3EE4">
        <w:rPr>
          <w:highlight w:val="cyan"/>
        </w:rPr>
        <w:t>TCI states for</w:t>
      </w:r>
      <w:r w:rsidR="002A12FB">
        <w:rPr>
          <w:highlight w:val="cyan"/>
        </w:rPr>
        <w:t xml:space="preserve"> </w:t>
      </w:r>
      <w:r w:rsidR="0054340B" w:rsidRPr="00EE3EA1">
        <w:rPr>
          <w:highlight w:val="cyan"/>
        </w:rPr>
        <w:t>CORESET #0.</w:t>
      </w:r>
    </w:p>
    <w:tbl>
      <w:tblPr>
        <w:tblStyle w:val="TableGrid"/>
        <w:tblW w:w="0" w:type="auto"/>
        <w:tblLook w:val="04A0" w:firstRow="1" w:lastRow="0" w:firstColumn="1" w:lastColumn="0" w:noHBand="0" w:noVBand="1"/>
      </w:tblPr>
      <w:tblGrid>
        <w:gridCol w:w="4814"/>
        <w:gridCol w:w="4815"/>
      </w:tblGrid>
      <w:tr w:rsidR="008070B5" w14:paraId="053C6934" w14:textId="77777777" w:rsidTr="00CF2021">
        <w:tc>
          <w:tcPr>
            <w:tcW w:w="4814" w:type="dxa"/>
          </w:tcPr>
          <w:p w14:paraId="0668CFD8" w14:textId="77777777" w:rsidR="008070B5" w:rsidRPr="003D337E" w:rsidRDefault="008070B5" w:rsidP="00CF2021">
            <w:pPr>
              <w:pStyle w:val="BodyText"/>
              <w:rPr>
                <w:b/>
                <w:sz w:val="20"/>
              </w:rPr>
            </w:pPr>
            <w:r w:rsidRPr="003D337E">
              <w:rPr>
                <w:b/>
                <w:sz w:val="20"/>
              </w:rPr>
              <w:t>Company</w:t>
            </w:r>
          </w:p>
        </w:tc>
        <w:tc>
          <w:tcPr>
            <w:tcW w:w="4815" w:type="dxa"/>
          </w:tcPr>
          <w:p w14:paraId="7DFA452A" w14:textId="77777777" w:rsidR="008070B5" w:rsidRPr="003D337E" w:rsidRDefault="008070B5" w:rsidP="00CF2021">
            <w:pPr>
              <w:pStyle w:val="BodyText"/>
              <w:rPr>
                <w:b/>
                <w:sz w:val="20"/>
              </w:rPr>
            </w:pPr>
            <w:r w:rsidRPr="003D337E">
              <w:rPr>
                <w:b/>
                <w:sz w:val="20"/>
              </w:rPr>
              <w:t>View</w:t>
            </w:r>
          </w:p>
        </w:tc>
      </w:tr>
      <w:tr w:rsidR="008070B5" w14:paraId="74CCE643" w14:textId="77777777" w:rsidTr="00CF2021">
        <w:tc>
          <w:tcPr>
            <w:tcW w:w="4814" w:type="dxa"/>
          </w:tcPr>
          <w:p w14:paraId="799C96A0" w14:textId="4056233B" w:rsidR="008070B5" w:rsidRPr="00CE6D7E" w:rsidRDefault="00CE6D7E" w:rsidP="00CF2021">
            <w:pPr>
              <w:pStyle w:val="BodyText"/>
              <w:rPr>
                <w:sz w:val="20"/>
              </w:rPr>
            </w:pPr>
            <w:r>
              <w:rPr>
                <w:rFonts w:eastAsiaTheme="minorEastAsia" w:hint="eastAsia"/>
                <w:sz w:val="20"/>
                <w:lang w:eastAsia="ko-KR"/>
              </w:rPr>
              <w:t>LGE</w:t>
            </w:r>
          </w:p>
        </w:tc>
        <w:tc>
          <w:tcPr>
            <w:tcW w:w="4815" w:type="dxa"/>
          </w:tcPr>
          <w:p w14:paraId="074B74CF" w14:textId="0EB3DF8B" w:rsidR="008070B5" w:rsidRPr="00CE6D7E" w:rsidRDefault="00CE6D7E" w:rsidP="00CE6D7E">
            <w:pPr>
              <w:pStyle w:val="BodyText"/>
              <w:rPr>
                <w:sz w:val="20"/>
              </w:rPr>
            </w:pPr>
            <w:r>
              <w:rPr>
                <w:rFonts w:eastAsiaTheme="minorEastAsia" w:hint="eastAsia"/>
                <w:sz w:val="20"/>
                <w:lang w:eastAsia="ko-KR"/>
              </w:rPr>
              <w:t xml:space="preserve">Maybe this issue needs to be joinlty discussed </w:t>
            </w:r>
            <w:r>
              <w:rPr>
                <w:rFonts w:eastAsiaTheme="minorEastAsia"/>
                <w:sz w:val="20"/>
                <w:lang w:eastAsia="ko-KR"/>
              </w:rPr>
              <w:t xml:space="preserve">or better to discussed in the control session? </w:t>
            </w:r>
          </w:p>
        </w:tc>
      </w:tr>
      <w:tr w:rsidR="008070B5" w14:paraId="4F598CC0" w14:textId="77777777" w:rsidTr="00CF2021">
        <w:tc>
          <w:tcPr>
            <w:tcW w:w="4814" w:type="dxa"/>
          </w:tcPr>
          <w:p w14:paraId="73AA99F7" w14:textId="354955C3" w:rsidR="008070B5" w:rsidRPr="003D337E" w:rsidRDefault="006F34FB" w:rsidP="00CF2021">
            <w:pPr>
              <w:pStyle w:val="BodyText"/>
              <w:rPr>
                <w:sz w:val="20"/>
              </w:rPr>
            </w:pPr>
            <w:r>
              <w:rPr>
                <w:sz w:val="20"/>
              </w:rPr>
              <w:t>Samsung</w:t>
            </w:r>
          </w:p>
        </w:tc>
        <w:tc>
          <w:tcPr>
            <w:tcW w:w="4815" w:type="dxa"/>
          </w:tcPr>
          <w:p w14:paraId="72E17BDC" w14:textId="4B94F851" w:rsidR="008070B5" w:rsidRPr="003D337E" w:rsidRDefault="006F34FB" w:rsidP="00CF2021">
            <w:pPr>
              <w:pStyle w:val="BodyText"/>
              <w:rPr>
                <w:sz w:val="20"/>
              </w:rPr>
            </w:pPr>
            <w:r>
              <w:rPr>
                <w:sz w:val="20"/>
              </w:rPr>
              <w:t>Support to configure TCI states for CORESET#0 for the use case of unicast transmission. Generally, narrow beam shall be used for unicast transmission but the beam of SSB is widebeam. So the TCI state with CSI-RS resource can be configured to CORESET#0.</w:t>
            </w:r>
          </w:p>
        </w:tc>
      </w:tr>
      <w:tr w:rsidR="009D38EF" w14:paraId="7E25604B" w14:textId="77777777" w:rsidTr="00CF2021">
        <w:tc>
          <w:tcPr>
            <w:tcW w:w="4814" w:type="dxa"/>
          </w:tcPr>
          <w:p w14:paraId="7D13DDD9" w14:textId="7AEC0877" w:rsidR="009D38EF" w:rsidRDefault="009D38EF" w:rsidP="00CF2021">
            <w:pPr>
              <w:pStyle w:val="BodyText"/>
            </w:pPr>
            <w:r>
              <w:t>Intel</w:t>
            </w:r>
          </w:p>
        </w:tc>
        <w:tc>
          <w:tcPr>
            <w:tcW w:w="4815" w:type="dxa"/>
          </w:tcPr>
          <w:p w14:paraId="5E41E57E" w14:textId="4678DC53" w:rsidR="009D38EF" w:rsidRDefault="009D38EF" w:rsidP="00CF2021">
            <w:pPr>
              <w:pStyle w:val="BodyText"/>
            </w:pPr>
            <w:r>
              <w:t>Using TCI state indication</w:t>
            </w:r>
            <w:r w:rsidR="009A6F12">
              <w:t xml:space="preserve"> for CORESET0</w:t>
            </w:r>
            <w:r>
              <w:t xml:space="preserve"> is one way to let gNB and UE identify the SSB index, which is agreed as FFS in last meeting.</w:t>
            </w:r>
          </w:p>
          <w:p w14:paraId="7E32CE68" w14:textId="01821378" w:rsidR="009D38EF" w:rsidRDefault="009A6F12" w:rsidP="00CF2021">
            <w:pPr>
              <w:pStyle w:val="BodyText"/>
            </w:pPr>
            <w:r>
              <w:t>How can a UE find out the SSB index, if a CSI-RS is configured in this TCI state?</w:t>
            </w:r>
          </w:p>
        </w:tc>
      </w:tr>
      <w:tr w:rsidR="00847D7D" w14:paraId="1C1DB721" w14:textId="77777777" w:rsidTr="00CF2021">
        <w:tc>
          <w:tcPr>
            <w:tcW w:w="4814" w:type="dxa"/>
          </w:tcPr>
          <w:p w14:paraId="46CD5D34" w14:textId="15598DF0" w:rsidR="00847D7D" w:rsidRDefault="00847D7D" w:rsidP="00847D7D">
            <w:pPr>
              <w:pStyle w:val="BodyText"/>
            </w:pPr>
            <w:r>
              <w:rPr>
                <w:rFonts w:hint="eastAsia"/>
              </w:rPr>
              <w:t>ZTE</w:t>
            </w:r>
          </w:p>
        </w:tc>
        <w:tc>
          <w:tcPr>
            <w:tcW w:w="4815" w:type="dxa"/>
          </w:tcPr>
          <w:p w14:paraId="4F7D7C7D" w14:textId="7058BD25" w:rsidR="00847D7D" w:rsidRDefault="00847D7D" w:rsidP="00847D7D">
            <w:pPr>
              <w:pStyle w:val="BodyText"/>
            </w:pPr>
            <w:r>
              <w:rPr>
                <w:rFonts w:hint="eastAsia"/>
              </w:rPr>
              <w:t>Support that CORESET#0</w:t>
            </w:r>
            <w:r>
              <w:t xml:space="preserve"> can be configured</w:t>
            </w:r>
            <w:r>
              <w:rPr>
                <w:rFonts w:hint="eastAsia"/>
              </w:rPr>
              <w:t xml:space="preserve"> as well, </w:t>
            </w:r>
            <w:r>
              <w:t>but the TCI states configured are</w:t>
            </w:r>
            <w:r>
              <w:rPr>
                <w:rFonts w:hint="eastAsia"/>
              </w:rPr>
              <w:t xml:space="preserve"> only valid for USS rather than both </w:t>
            </w:r>
            <w:r>
              <w:t xml:space="preserve">USS and CSS. </w:t>
            </w:r>
          </w:p>
        </w:tc>
      </w:tr>
      <w:tr w:rsidR="001F4AB1" w14:paraId="67BB011E" w14:textId="77777777" w:rsidTr="00CF2021">
        <w:tc>
          <w:tcPr>
            <w:tcW w:w="4814" w:type="dxa"/>
          </w:tcPr>
          <w:p w14:paraId="1F51EFE7" w14:textId="0C26DB0E" w:rsidR="001F4AB1" w:rsidRPr="001F4AB1" w:rsidRDefault="001F4AB1" w:rsidP="00847D7D">
            <w:pPr>
              <w:pStyle w:val="BodyText"/>
              <w:rPr>
                <w:rFonts w:eastAsia="DengXian"/>
              </w:rPr>
            </w:pPr>
            <w:r>
              <w:rPr>
                <w:rFonts w:eastAsia="DengXian" w:hint="eastAsia"/>
              </w:rPr>
              <w:t>OPPO</w:t>
            </w:r>
          </w:p>
        </w:tc>
        <w:tc>
          <w:tcPr>
            <w:tcW w:w="4815" w:type="dxa"/>
          </w:tcPr>
          <w:p w14:paraId="256D2897" w14:textId="4262C4D2" w:rsidR="001F4AB1" w:rsidRPr="001F4AB1" w:rsidRDefault="001F4AB1" w:rsidP="00847D7D">
            <w:pPr>
              <w:pStyle w:val="BodyText"/>
              <w:rPr>
                <w:rFonts w:eastAsia="DengXian"/>
              </w:rPr>
            </w:pPr>
            <w:r>
              <w:rPr>
                <w:rFonts w:eastAsia="DengXian" w:hint="eastAsia"/>
              </w:rPr>
              <w:t xml:space="preserve">Support CORESET#0 can be confiured with TCI states for unicast PDSCH. </w:t>
            </w:r>
            <w:r>
              <w:rPr>
                <w:rFonts w:eastAsia="DengXian"/>
              </w:rPr>
              <w:t>Both SSB and CSI-RS can be confiured as the reference RS.</w:t>
            </w:r>
          </w:p>
        </w:tc>
      </w:tr>
      <w:tr w:rsidR="001169F2" w14:paraId="61F5AA40" w14:textId="77777777" w:rsidTr="00CF2021">
        <w:tc>
          <w:tcPr>
            <w:tcW w:w="4814" w:type="dxa"/>
          </w:tcPr>
          <w:p w14:paraId="13EB68E0" w14:textId="75293260" w:rsidR="001169F2" w:rsidRDefault="001169F2" w:rsidP="001169F2">
            <w:pPr>
              <w:pStyle w:val="BodyText"/>
              <w:rPr>
                <w:rFonts w:eastAsia="DengXian"/>
              </w:rPr>
            </w:pPr>
            <w:r w:rsidRPr="00665EBB">
              <w:t>Qualcomm</w:t>
            </w:r>
          </w:p>
        </w:tc>
        <w:tc>
          <w:tcPr>
            <w:tcW w:w="4815" w:type="dxa"/>
          </w:tcPr>
          <w:p w14:paraId="49231551" w14:textId="0D92DE05" w:rsidR="001169F2" w:rsidRDefault="00411CE3" w:rsidP="001169F2">
            <w:pPr>
              <w:pStyle w:val="BodyText"/>
              <w:rPr>
                <w:rFonts w:eastAsia="DengXian"/>
              </w:rPr>
            </w:pPr>
            <w:r>
              <w:t xml:space="preserve">The </w:t>
            </w:r>
            <w:r w:rsidR="001169F2" w:rsidRPr="00665EBB">
              <w:t>TCI reconfiguration for CORESET 0 needs to be clarified. In our view, CORESET 0 is QCLed with associated SSB. O</w:t>
            </w:r>
            <w:r w:rsidR="004F186B">
              <w:t xml:space="preserve">nly the used SSB </w:t>
            </w:r>
            <w:r w:rsidR="001169F2" w:rsidRPr="00665EBB">
              <w:t>for unicast data</w:t>
            </w:r>
            <w:r w:rsidR="004F186B">
              <w:t xml:space="preserve"> can be updated</w:t>
            </w:r>
            <w:r w:rsidR="002B4D32">
              <w:t>. CORESET 0’s TCI is implied by the used SSB</w:t>
            </w:r>
          </w:p>
        </w:tc>
      </w:tr>
      <w:tr w:rsidR="002C2778" w14:paraId="1878AA0F" w14:textId="77777777" w:rsidTr="00CF2021">
        <w:tc>
          <w:tcPr>
            <w:tcW w:w="4814" w:type="dxa"/>
          </w:tcPr>
          <w:p w14:paraId="22959D17" w14:textId="4DC1EF4B" w:rsidR="002C2778" w:rsidRPr="00665EBB" w:rsidRDefault="002C2778" w:rsidP="001169F2">
            <w:pPr>
              <w:pStyle w:val="BodyText"/>
            </w:pPr>
            <w:r>
              <w:t>CATT</w:t>
            </w:r>
          </w:p>
        </w:tc>
        <w:tc>
          <w:tcPr>
            <w:tcW w:w="4815" w:type="dxa"/>
          </w:tcPr>
          <w:p w14:paraId="60B84695" w14:textId="56E96A73" w:rsidR="002C2778" w:rsidRDefault="002C2778">
            <w:pPr>
              <w:pStyle w:val="BodyText"/>
            </w:pPr>
            <w:r>
              <w:t xml:space="preserve">Fine with configuring TCI state for CORSET 0 assuming that it’s applicable to USS.  </w:t>
            </w:r>
          </w:p>
        </w:tc>
      </w:tr>
      <w:tr w:rsidR="00657871" w14:paraId="6603DAA8" w14:textId="77777777" w:rsidTr="00CF2021">
        <w:tc>
          <w:tcPr>
            <w:tcW w:w="4814" w:type="dxa"/>
          </w:tcPr>
          <w:p w14:paraId="6C09DC66" w14:textId="749596E6" w:rsidR="00657871" w:rsidRDefault="00657871" w:rsidP="001169F2">
            <w:pPr>
              <w:pStyle w:val="BodyText"/>
            </w:pPr>
            <w:r>
              <w:rPr>
                <w:rFonts w:eastAsia="DengXian" w:hint="eastAsia"/>
              </w:rPr>
              <w:t>Sony</w:t>
            </w:r>
          </w:p>
        </w:tc>
        <w:tc>
          <w:tcPr>
            <w:tcW w:w="4815" w:type="dxa"/>
          </w:tcPr>
          <w:p w14:paraId="515932EF" w14:textId="29CAF935" w:rsidR="00657871" w:rsidRDefault="00657871">
            <w:pPr>
              <w:pStyle w:val="BodyText"/>
            </w:pPr>
            <w:r>
              <w:rPr>
                <w:rFonts w:eastAsia="DengXian" w:hint="eastAsia"/>
              </w:rPr>
              <w:t xml:space="preserve">Support to configure TCI state(s) for CORESET #0 and leave the constaint(s) FFS, otherwise it will be huge resource waste in downlink control channel after UE gets </w:t>
            </w:r>
            <w:r>
              <w:rPr>
                <w:rFonts w:eastAsia="DengXian" w:hint="eastAsia"/>
              </w:rPr>
              <w:lastRenderedPageBreak/>
              <w:t>RRC_CONNECTED.</w:t>
            </w:r>
          </w:p>
        </w:tc>
      </w:tr>
    </w:tbl>
    <w:p w14:paraId="555DE4BE" w14:textId="1B3E84AE" w:rsidR="00E70FBA" w:rsidRDefault="00E70FBA" w:rsidP="001C7541">
      <w:pPr>
        <w:pStyle w:val="Heading3"/>
      </w:pPr>
      <w:r>
        <w:lastRenderedPageBreak/>
        <w:t xml:space="preserve">Relation to </w:t>
      </w:r>
      <w:r w:rsidR="008A7391">
        <w:t>search space of broadcast PDCCH</w:t>
      </w:r>
    </w:p>
    <w:p w14:paraId="4874C939" w14:textId="37B650FA" w:rsidR="00AD0015" w:rsidRDefault="00AD0015" w:rsidP="00AD0015">
      <w:pPr>
        <w:pStyle w:val="BodyText"/>
      </w:pPr>
      <w:r>
        <w:t>The issue of the broadcast PDCCH, i.e., the Type0-PDCCH, Type0A-PDCCH</w:t>
      </w:r>
      <w:r w:rsidR="00C93185">
        <w:t>, Type1-PDCCH</w:t>
      </w:r>
      <w:r>
        <w:t xml:space="preserve"> and Type2-PDCCH </w:t>
      </w:r>
      <w:r w:rsidR="00DF6B11">
        <w:t>search</w:t>
      </w:r>
      <w:r>
        <w:t xml:space="preserve"> space sets</w:t>
      </w:r>
      <w:r w:rsidR="00594B71">
        <w:t xml:space="preserve">, is related to the CORESET #0 issue. </w:t>
      </w:r>
      <w:r w:rsidR="00F9087B">
        <w:t>If CORESET#0 has been configured with TCI states</w:t>
      </w:r>
      <w:r w:rsidR="00AF40AD">
        <w:t xml:space="preserve">, will the UE use the activated TCI state even </w:t>
      </w:r>
      <w:r w:rsidR="00E77DD8">
        <w:t>when receiving the broadcast PDCCH?</w:t>
      </w:r>
    </w:p>
    <w:p w14:paraId="684D5E42" w14:textId="75118DE1" w:rsidR="00E77DD8" w:rsidRPr="00EF5331" w:rsidRDefault="00E77DD8" w:rsidP="00AD0015">
      <w:pPr>
        <w:pStyle w:val="BodyText"/>
        <w:rPr>
          <w:b/>
        </w:rPr>
      </w:pPr>
      <w:r w:rsidRPr="00EF5331">
        <w:rPr>
          <w:b/>
        </w:rPr>
        <w:t xml:space="preserve">Alt 1: </w:t>
      </w:r>
      <w:r w:rsidR="00EF5331" w:rsidRPr="00EF5331">
        <w:rPr>
          <w:b/>
        </w:rPr>
        <w:t>The UE uses the selected SSB as QCL source for broadcast PDCCH</w:t>
      </w:r>
    </w:p>
    <w:p w14:paraId="05B050EF" w14:textId="77777777" w:rsidR="00B96C7A" w:rsidRDefault="00B96C7A" w:rsidP="00B96C7A">
      <w:pPr>
        <w:pStyle w:val="ListBullet"/>
      </w:pPr>
      <w:r>
        <w:t xml:space="preserve">Even if TCI states are configured for CORESET #0, the UE may assume that the PDCCH DMRS is QCL with the selected SSB when monitoring Type0-PDCCH, Type0A-PDCCH and Type2-PDCCH. [5] </w:t>
      </w:r>
    </w:p>
    <w:p w14:paraId="70986CC2" w14:textId="181806A4" w:rsidR="004335B3" w:rsidRDefault="004335B3" w:rsidP="004335B3">
      <w:pPr>
        <w:pStyle w:val="ListBullet"/>
      </w:pPr>
      <w:r>
        <w:t xml:space="preserve">For type0/0A/1/2 common search space, the configured TCI state is not applied, if the search space is associated with CORESET 0. [8] </w:t>
      </w:r>
    </w:p>
    <w:p w14:paraId="6CC38D2E" w14:textId="59578BED" w:rsidR="00497812" w:rsidRPr="00497812" w:rsidRDefault="00497812" w:rsidP="00497812">
      <w:pPr>
        <w:pStyle w:val="BodyText"/>
        <w:rPr>
          <w:b/>
        </w:rPr>
      </w:pPr>
      <w:r w:rsidRPr="00497812">
        <w:rPr>
          <w:b/>
        </w:rPr>
        <w:t xml:space="preserve">Alt </w:t>
      </w:r>
      <w:r>
        <w:rPr>
          <w:b/>
        </w:rPr>
        <w:t>2</w:t>
      </w:r>
      <w:r w:rsidRPr="00497812">
        <w:rPr>
          <w:b/>
        </w:rPr>
        <w:t xml:space="preserve">: The UE uses the </w:t>
      </w:r>
      <w:r>
        <w:rPr>
          <w:b/>
        </w:rPr>
        <w:t>configured TCI state</w:t>
      </w:r>
      <w:r w:rsidRPr="00497812">
        <w:rPr>
          <w:b/>
        </w:rPr>
        <w:t xml:space="preserve"> as QCL source for broadcast PDCCH</w:t>
      </w:r>
    </w:p>
    <w:p w14:paraId="6C6DA10D" w14:textId="77777777" w:rsidR="00D35BA5" w:rsidRDefault="00D35BA5" w:rsidP="00D35BA5">
      <w:pPr>
        <w:pStyle w:val="ListBullet"/>
      </w:pPr>
      <w:r>
        <w:t>SS#0 needs to be re-derives based on above configured SSB in the TCI-state. [3]</w:t>
      </w:r>
    </w:p>
    <w:p w14:paraId="512BA6B6" w14:textId="596F159E" w:rsidR="004335B3" w:rsidRDefault="004335B3" w:rsidP="00F23D5D">
      <w:pPr>
        <w:pStyle w:val="ListBullet"/>
        <w:numPr>
          <w:ilvl w:val="0"/>
          <w:numId w:val="0"/>
        </w:numPr>
      </w:pPr>
    </w:p>
    <w:p w14:paraId="3DA916EF" w14:textId="3F14D4D3" w:rsidR="00F23D5D" w:rsidRPr="00770F81" w:rsidRDefault="00F23D5D" w:rsidP="00F23D5D">
      <w:pPr>
        <w:pStyle w:val="Proposal"/>
        <w:rPr>
          <w:highlight w:val="yellow"/>
        </w:rPr>
      </w:pPr>
      <w:r w:rsidRPr="00770F81">
        <w:rPr>
          <w:highlight w:val="yellow"/>
        </w:rPr>
        <w:t>Continue discussion off-line on Alt 1 and Alt2.</w:t>
      </w:r>
    </w:p>
    <w:tbl>
      <w:tblPr>
        <w:tblStyle w:val="TableGrid"/>
        <w:tblW w:w="0" w:type="auto"/>
        <w:tblLook w:val="04A0" w:firstRow="1" w:lastRow="0" w:firstColumn="1" w:lastColumn="0" w:noHBand="0" w:noVBand="1"/>
      </w:tblPr>
      <w:tblGrid>
        <w:gridCol w:w="2122"/>
        <w:gridCol w:w="7507"/>
      </w:tblGrid>
      <w:tr w:rsidR="00F23D5D" w14:paraId="7289276C" w14:textId="77777777" w:rsidTr="00544848">
        <w:tc>
          <w:tcPr>
            <w:tcW w:w="2122" w:type="dxa"/>
          </w:tcPr>
          <w:p w14:paraId="1AE1A272" w14:textId="77777777" w:rsidR="00F23D5D" w:rsidRPr="003D337E" w:rsidRDefault="00F23D5D" w:rsidP="00CF2021">
            <w:pPr>
              <w:pStyle w:val="BodyText"/>
              <w:rPr>
                <w:b/>
                <w:sz w:val="20"/>
              </w:rPr>
            </w:pPr>
            <w:r w:rsidRPr="003D337E">
              <w:rPr>
                <w:b/>
                <w:sz w:val="20"/>
              </w:rPr>
              <w:t>Company</w:t>
            </w:r>
          </w:p>
        </w:tc>
        <w:tc>
          <w:tcPr>
            <w:tcW w:w="7507" w:type="dxa"/>
          </w:tcPr>
          <w:p w14:paraId="5D21BE2A" w14:textId="77777777" w:rsidR="00F23D5D" w:rsidRPr="003D337E" w:rsidRDefault="00F23D5D" w:rsidP="00CF2021">
            <w:pPr>
              <w:pStyle w:val="BodyText"/>
              <w:rPr>
                <w:b/>
                <w:sz w:val="20"/>
              </w:rPr>
            </w:pPr>
            <w:r w:rsidRPr="003D337E">
              <w:rPr>
                <w:b/>
                <w:sz w:val="20"/>
              </w:rPr>
              <w:t>View</w:t>
            </w:r>
          </w:p>
        </w:tc>
      </w:tr>
      <w:tr w:rsidR="00F23D5D" w14:paraId="4C892106" w14:textId="77777777" w:rsidTr="00544848">
        <w:tc>
          <w:tcPr>
            <w:tcW w:w="2122" w:type="dxa"/>
          </w:tcPr>
          <w:p w14:paraId="12BA5618" w14:textId="61BA3D02" w:rsidR="00F23D5D" w:rsidRPr="003D337E" w:rsidRDefault="008F7970" w:rsidP="00CF2021">
            <w:pPr>
              <w:pStyle w:val="BodyText"/>
              <w:rPr>
                <w:sz w:val="20"/>
              </w:rPr>
            </w:pPr>
            <w:r>
              <w:rPr>
                <w:rFonts w:hint="eastAsia"/>
                <w:sz w:val="20"/>
              </w:rPr>
              <w:t>Huawei, HiSilicon</w:t>
            </w:r>
          </w:p>
        </w:tc>
        <w:tc>
          <w:tcPr>
            <w:tcW w:w="7507" w:type="dxa"/>
          </w:tcPr>
          <w:p w14:paraId="783539E3" w14:textId="77777777" w:rsidR="00F23D5D" w:rsidRDefault="008F7970" w:rsidP="008F7970">
            <w:pPr>
              <w:pStyle w:val="BodyText"/>
              <w:rPr>
                <w:sz w:val="20"/>
              </w:rPr>
            </w:pPr>
            <w:r>
              <w:rPr>
                <w:rFonts w:hint="eastAsia"/>
                <w:sz w:val="20"/>
              </w:rPr>
              <w:t xml:space="preserve">In our understanding, for broadcast PDCCH, </w:t>
            </w:r>
            <w:r>
              <w:rPr>
                <w:sz w:val="20"/>
              </w:rPr>
              <w:t xml:space="preserve">the previous agreement says </w:t>
            </w:r>
            <w:r>
              <w:rPr>
                <w:rFonts w:hint="eastAsia"/>
                <w:sz w:val="20"/>
              </w:rPr>
              <w:t xml:space="preserve">how UE </w:t>
            </w:r>
            <w:r>
              <w:rPr>
                <w:sz w:val="20"/>
              </w:rPr>
              <w:t xml:space="preserve">selects </w:t>
            </w:r>
            <w:r>
              <w:rPr>
                <w:rFonts w:hint="eastAsia"/>
                <w:sz w:val="20"/>
              </w:rPr>
              <w:t xml:space="preserve">Rx beam </w:t>
            </w:r>
            <w:r>
              <w:rPr>
                <w:sz w:val="20"/>
              </w:rPr>
              <w:t>i</w:t>
            </w:r>
            <w:r>
              <w:rPr>
                <w:rFonts w:hint="eastAsia"/>
                <w:sz w:val="20"/>
              </w:rPr>
              <w:t xml:space="preserve">s left to </w:t>
            </w:r>
            <w:r>
              <w:rPr>
                <w:sz w:val="20"/>
              </w:rPr>
              <w:t>its</w:t>
            </w:r>
            <w:r>
              <w:rPr>
                <w:rFonts w:hint="eastAsia"/>
                <w:sz w:val="20"/>
              </w:rPr>
              <w:t xml:space="preserve"> implmentation. </w:t>
            </w:r>
          </w:p>
          <w:p w14:paraId="2CFAA9B5" w14:textId="77777777" w:rsidR="000B5BF1" w:rsidRPr="000B5BF1" w:rsidRDefault="000B5BF1" w:rsidP="000B5BF1">
            <w:pPr>
              <w:overflowPunct/>
              <w:autoSpaceDE/>
              <w:autoSpaceDN/>
              <w:adjustRightInd/>
              <w:spacing w:after="0"/>
              <w:textAlignment w:val="auto"/>
              <w:rPr>
                <w:rFonts w:ascii="Times" w:eastAsia="Batang" w:hAnsi="Times"/>
                <w:lang w:eastAsia="en-US"/>
              </w:rPr>
            </w:pPr>
            <w:r w:rsidRPr="000B5BF1">
              <w:rPr>
                <w:rFonts w:ascii="Times" w:eastAsia="Batang" w:hAnsi="Times"/>
                <w:highlight w:val="green"/>
                <w:lang w:eastAsia="en-US"/>
              </w:rPr>
              <w:t>Agreements</w:t>
            </w:r>
            <w:r w:rsidRPr="000B5BF1">
              <w:rPr>
                <w:rFonts w:ascii="Times" w:eastAsia="Batang" w:hAnsi="Times"/>
                <w:lang w:eastAsia="en-US"/>
              </w:rPr>
              <w:t>:</w:t>
            </w:r>
          </w:p>
          <w:p w14:paraId="274D627E" w14:textId="77777777" w:rsidR="000B5BF1" w:rsidRPr="000B5BF1" w:rsidRDefault="000B5BF1" w:rsidP="000B5BF1">
            <w:pPr>
              <w:numPr>
                <w:ilvl w:val="0"/>
                <w:numId w:val="36"/>
              </w:numPr>
              <w:overflowPunct/>
              <w:autoSpaceDE/>
              <w:autoSpaceDN/>
              <w:adjustRightInd/>
              <w:spacing w:after="0"/>
              <w:textAlignment w:val="auto"/>
              <w:rPr>
                <w:rFonts w:ascii="Times" w:eastAsia="Batang" w:hAnsi="Times"/>
                <w:lang w:val="en-US" w:eastAsia="en-US"/>
              </w:rPr>
            </w:pPr>
            <w:r w:rsidRPr="000B5BF1">
              <w:rPr>
                <w:rFonts w:ascii="Times" w:eastAsia="Batang" w:hAnsi="Times"/>
                <w:lang w:val="en-US" w:eastAsia="en-US"/>
              </w:rPr>
              <w:t>NW and UE maintain the same understanding on SSB/CORESET#0/SS#0 in connected_mode at least for non-broadcast PDCCH</w:t>
            </w:r>
          </w:p>
          <w:p w14:paraId="5EC8382A" w14:textId="77777777" w:rsidR="000B5BF1" w:rsidRPr="000B5BF1" w:rsidRDefault="000B5BF1" w:rsidP="000B5BF1">
            <w:pPr>
              <w:numPr>
                <w:ilvl w:val="1"/>
                <w:numId w:val="36"/>
              </w:numPr>
              <w:overflowPunct/>
              <w:autoSpaceDE/>
              <w:autoSpaceDN/>
              <w:adjustRightInd/>
              <w:spacing w:after="0"/>
              <w:textAlignment w:val="auto"/>
              <w:rPr>
                <w:rFonts w:ascii="Times" w:eastAsia="Batang" w:hAnsi="Times"/>
                <w:lang w:val="en-US" w:eastAsia="en-US"/>
              </w:rPr>
            </w:pPr>
            <w:r w:rsidRPr="000B5BF1">
              <w:rPr>
                <w:rFonts w:ascii="Times" w:eastAsia="Batang" w:hAnsi="Times"/>
                <w:lang w:val="en-US" w:eastAsia="en-US"/>
              </w:rPr>
              <w:t>Solutions FFS</w:t>
            </w:r>
          </w:p>
          <w:p w14:paraId="421F8C88" w14:textId="77777777" w:rsidR="000B5BF1" w:rsidRPr="00544848" w:rsidRDefault="000B5BF1" w:rsidP="000B5BF1">
            <w:pPr>
              <w:numPr>
                <w:ilvl w:val="0"/>
                <w:numId w:val="36"/>
              </w:numPr>
              <w:overflowPunct/>
              <w:autoSpaceDE/>
              <w:autoSpaceDN/>
              <w:adjustRightInd/>
              <w:spacing w:after="0"/>
              <w:textAlignment w:val="auto"/>
              <w:rPr>
                <w:rFonts w:ascii="Times" w:eastAsia="Batang" w:hAnsi="Times"/>
                <w:highlight w:val="cyan"/>
                <w:lang w:val="en-US" w:eastAsia="en-US"/>
              </w:rPr>
            </w:pPr>
            <w:r w:rsidRPr="00544848">
              <w:rPr>
                <w:rFonts w:ascii="Times" w:eastAsia="Batang" w:hAnsi="Times"/>
                <w:highlight w:val="cyan"/>
                <w:lang w:val="en-US" w:eastAsia="en-US"/>
              </w:rPr>
              <w:t>For the broadcast PDCCH, it is up to UE which common search space to monitor based on which SSB in both connected, in-active, and idle modes</w:t>
            </w:r>
          </w:p>
          <w:p w14:paraId="4F5F1F1D" w14:textId="77777777" w:rsidR="000B5BF1" w:rsidRPr="000B5BF1" w:rsidRDefault="000B5BF1" w:rsidP="000B5BF1">
            <w:pPr>
              <w:numPr>
                <w:ilvl w:val="0"/>
                <w:numId w:val="36"/>
              </w:numPr>
              <w:overflowPunct/>
              <w:autoSpaceDE/>
              <w:autoSpaceDN/>
              <w:adjustRightInd/>
              <w:spacing w:after="0"/>
              <w:textAlignment w:val="auto"/>
              <w:rPr>
                <w:rFonts w:ascii="Times" w:eastAsia="Batang" w:hAnsi="Times"/>
                <w:lang w:val="en-US" w:eastAsia="en-US"/>
              </w:rPr>
            </w:pPr>
            <w:r w:rsidRPr="000B5BF1">
              <w:rPr>
                <w:rFonts w:ascii="Times" w:eastAsia="Batang" w:hAnsi="Times"/>
                <w:lang w:val="en-US" w:eastAsia="en-US"/>
              </w:rPr>
              <w:t>Unicast PDSCH can be scheduled by a DCI associated with the CORESET #0</w:t>
            </w:r>
          </w:p>
          <w:p w14:paraId="118593F0" w14:textId="5080C19F" w:rsidR="000B5BF1" w:rsidRPr="00544848" w:rsidRDefault="000B5BF1" w:rsidP="008F7970">
            <w:pPr>
              <w:pStyle w:val="BodyText"/>
              <w:rPr>
                <w:sz w:val="20"/>
                <w:lang w:val="en-US"/>
              </w:rPr>
            </w:pPr>
          </w:p>
        </w:tc>
      </w:tr>
      <w:tr w:rsidR="00F23D5D" w14:paraId="15E19D7E" w14:textId="77777777" w:rsidTr="00544848">
        <w:tc>
          <w:tcPr>
            <w:tcW w:w="2122" w:type="dxa"/>
          </w:tcPr>
          <w:p w14:paraId="43C4BDEB" w14:textId="5210AEC2" w:rsidR="00F23D5D" w:rsidRPr="001F4AB1" w:rsidRDefault="00F23D5D" w:rsidP="00CF2021">
            <w:pPr>
              <w:pStyle w:val="BodyText"/>
              <w:rPr>
                <w:rFonts w:eastAsia="DengXian"/>
                <w:sz w:val="20"/>
              </w:rPr>
            </w:pPr>
          </w:p>
        </w:tc>
        <w:tc>
          <w:tcPr>
            <w:tcW w:w="7507" w:type="dxa"/>
          </w:tcPr>
          <w:p w14:paraId="6DB6B8EF" w14:textId="77777777" w:rsidR="00F23D5D" w:rsidRPr="003D337E" w:rsidRDefault="00F23D5D" w:rsidP="00CF2021">
            <w:pPr>
              <w:pStyle w:val="BodyText"/>
              <w:rPr>
                <w:sz w:val="20"/>
              </w:rPr>
            </w:pPr>
          </w:p>
        </w:tc>
      </w:tr>
    </w:tbl>
    <w:p w14:paraId="57C1E684" w14:textId="77777777" w:rsidR="00F23D5D" w:rsidRDefault="00F23D5D" w:rsidP="00F23D5D">
      <w:pPr>
        <w:pStyle w:val="ListBullet"/>
        <w:numPr>
          <w:ilvl w:val="0"/>
          <w:numId w:val="0"/>
        </w:numPr>
      </w:pPr>
    </w:p>
    <w:p w14:paraId="151CEC22" w14:textId="646BB227" w:rsidR="003E541A" w:rsidRDefault="00B67D81" w:rsidP="001C7541">
      <w:pPr>
        <w:pStyle w:val="Heading3"/>
      </w:pPr>
      <w:r>
        <w:t>Unicast PDCCH in CORESET #0</w:t>
      </w:r>
    </w:p>
    <w:p w14:paraId="129E5CE9" w14:textId="0ED40B1D" w:rsidR="00B67D81" w:rsidRDefault="00B67D81" w:rsidP="0004574E">
      <w:pPr>
        <w:pStyle w:val="BodyText"/>
      </w:pPr>
      <w:r>
        <w:t xml:space="preserve">The control channel session has brought forward the issue that there is a need for the NW and UE to have a common understanding of the </w:t>
      </w:r>
      <w:r w:rsidR="0004574E" w:rsidRPr="0004574E">
        <w:t>SSB/CORESET#0/SS#0 in connected</w:t>
      </w:r>
      <w:r w:rsidR="00931ACE">
        <w:t xml:space="preserve"> </w:t>
      </w:r>
      <w:r w:rsidR="0004574E" w:rsidRPr="0004574E">
        <w:t>mode</w:t>
      </w:r>
      <w:r w:rsidR="0004574E">
        <w:t>. Two companies address this:</w:t>
      </w:r>
    </w:p>
    <w:p w14:paraId="19D5378D" w14:textId="77777777" w:rsidR="0004574E" w:rsidRDefault="0004574E" w:rsidP="0004574E">
      <w:pPr>
        <w:pStyle w:val="ListBullet"/>
      </w:pPr>
      <w:r>
        <w:t xml:space="preserve">For unicast PDSCH scheduled by CORESET#0, support mechanism that enable gNB and UE be aware of the choice of ‘best’ SSB. [12] </w:t>
      </w:r>
    </w:p>
    <w:p w14:paraId="23C0E594" w14:textId="77777777" w:rsidR="0004574E" w:rsidRDefault="0004574E" w:rsidP="0004574E">
      <w:pPr>
        <w:pStyle w:val="ListBullet"/>
      </w:pPr>
      <w:r>
        <w:t xml:space="preserve">During beam failure recovery, UE indicates gNB the new SSB/CORESET0/SS0 for non-broadcast PDSCH. [22] </w:t>
      </w:r>
    </w:p>
    <w:p w14:paraId="42538A1E" w14:textId="50C27F49" w:rsidR="0004574E" w:rsidRDefault="0004574E" w:rsidP="0004574E">
      <w:pPr>
        <w:pStyle w:val="ListBullet"/>
      </w:pPr>
      <w:r>
        <w:t xml:space="preserve">In absence of beam failure, gNB indicates UE the new SSB/CORESET0/SS0 for non-broadcast PDSCH by UE-specific PDCCH MAC CE with one CORESET ID reserved for CORESET 0. [22] </w:t>
      </w:r>
    </w:p>
    <w:p w14:paraId="362D3282" w14:textId="7CFEA608" w:rsidR="00B235F2" w:rsidRPr="00770F81" w:rsidRDefault="00B235F2" w:rsidP="00B235F2">
      <w:pPr>
        <w:pStyle w:val="Proposal"/>
        <w:rPr>
          <w:highlight w:val="yellow"/>
        </w:rPr>
      </w:pPr>
      <w:r w:rsidRPr="00770F81">
        <w:rPr>
          <w:highlight w:val="yellow"/>
        </w:rPr>
        <w:t>Continue discussion off-line.</w:t>
      </w:r>
    </w:p>
    <w:tbl>
      <w:tblPr>
        <w:tblStyle w:val="TableGrid"/>
        <w:tblW w:w="0" w:type="auto"/>
        <w:tblLook w:val="04A0" w:firstRow="1" w:lastRow="0" w:firstColumn="1" w:lastColumn="0" w:noHBand="0" w:noVBand="1"/>
      </w:tblPr>
      <w:tblGrid>
        <w:gridCol w:w="4814"/>
        <w:gridCol w:w="4815"/>
      </w:tblGrid>
      <w:tr w:rsidR="00B235F2" w14:paraId="38DB5D35" w14:textId="77777777" w:rsidTr="00CF2021">
        <w:tc>
          <w:tcPr>
            <w:tcW w:w="4814" w:type="dxa"/>
          </w:tcPr>
          <w:p w14:paraId="7EF76882" w14:textId="77777777" w:rsidR="00B235F2" w:rsidRPr="003D337E" w:rsidRDefault="00B235F2" w:rsidP="00CF2021">
            <w:pPr>
              <w:pStyle w:val="BodyText"/>
              <w:rPr>
                <w:b/>
                <w:sz w:val="20"/>
              </w:rPr>
            </w:pPr>
            <w:r w:rsidRPr="003D337E">
              <w:rPr>
                <w:b/>
                <w:sz w:val="20"/>
              </w:rPr>
              <w:t>Company</w:t>
            </w:r>
          </w:p>
        </w:tc>
        <w:tc>
          <w:tcPr>
            <w:tcW w:w="4815" w:type="dxa"/>
          </w:tcPr>
          <w:p w14:paraId="747147C6" w14:textId="77777777" w:rsidR="00B235F2" w:rsidRPr="003D337E" w:rsidRDefault="00B235F2" w:rsidP="00CF2021">
            <w:pPr>
              <w:pStyle w:val="BodyText"/>
              <w:rPr>
                <w:b/>
                <w:sz w:val="20"/>
              </w:rPr>
            </w:pPr>
            <w:r w:rsidRPr="003D337E">
              <w:rPr>
                <w:b/>
                <w:sz w:val="20"/>
              </w:rPr>
              <w:t>View</w:t>
            </w:r>
          </w:p>
        </w:tc>
      </w:tr>
      <w:tr w:rsidR="00B235F2" w14:paraId="29B12300" w14:textId="77777777" w:rsidTr="00CF2021">
        <w:tc>
          <w:tcPr>
            <w:tcW w:w="4814" w:type="dxa"/>
          </w:tcPr>
          <w:p w14:paraId="529391D8" w14:textId="77777777" w:rsidR="00B235F2" w:rsidRPr="003D337E" w:rsidRDefault="00B235F2" w:rsidP="00CF2021">
            <w:pPr>
              <w:pStyle w:val="BodyText"/>
              <w:rPr>
                <w:sz w:val="20"/>
              </w:rPr>
            </w:pPr>
          </w:p>
        </w:tc>
        <w:tc>
          <w:tcPr>
            <w:tcW w:w="4815" w:type="dxa"/>
          </w:tcPr>
          <w:p w14:paraId="024EF246" w14:textId="77777777" w:rsidR="00B235F2" w:rsidRPr="003D337E" w:rsidRDefault="00B235F2" w:rsidP="00CF2021">
            <w:pPr>
              <w:pStyle w:val="BodyText"/>
              <w:rPr>
                <w:sz w:val="20"/>
              </w:rPr>
            </w:pPr>
          </w:p>
        </w:tc>
      </w:tr>
      <w:tr w:rsidR="00B235F2" w14:paraId="78845053" w14:textId="77777777" w:rsidTr="00CF2021">
        <w:tc>
          <w:tcPr>
            <w:tcW w:w="4814" w:type="dxa"/>
          </w:tcPr>
          <w:p w14:paraId="0B9879FE" w14:textId="77777777" w:rsidR="00B235F2" w:rsidRPr="003D337E" w:rsidRDefault="00B235F2" w:rsidP="00CF2021">
            <w:pPr>
              <w:pStyle w:val="BodyText"/>
              <w:rPr>
                <w:sz w:val="20"/>
              </w:rPr>
            </w:pPr>
          </w:p>
        </w:tc>
        <w:tc>
          <w:tcPr>
            <w:tcW w:w="4815" w:type="dxa"/>
          </w:tcPr>
          <w:p w14:paraId="738CB839" w14:textId="77777777" w:rsidR="00B235F2" w:rsidRPr="003D337E" w:rsidRDefault="00B235F2" w:rsidP="00CF2021">
            <w:pPr>
              <w:pStyle w:val="BodyText"/>
              <w:rPr>
                <w:sz w:val="20"/>
              </w:rPr>
            </w:pPr>
          </w:p>
        </w:tc>
      </w:tr>
    </w:tbl>
    <w:p w14:paraId="397BC7F1" w14:textId="77777777" w:rsidR="00B235F2" w:rsidRPr="00B67D81" w:rsidRDefault="00B235F2" w:rsidP="0004574E">
      <w:pPr>
        <w:pStyle w:val="BodyText"/>
      </w:pPr>
    </w:p>
    <w:p w14:paraId="04288D29" w14:textId="386A7277" w:rsidR="009F00D4" w:rsidRDefault="009F00D4" w:rsidP="001C7541">
      <w:pPr>
        <w:pStyle w:val="Heading3"/>
      </w:pPr>
      <w:r>
        <w:lastRenderedPageBreak/>
        <w:t>Other</w:t>
      </w:r>
    </w:p>
    <w:p w14:paraId="5D2397DC" w14:textId="77777777" w:rsidR="00A52E02" w:rsidRPr="00EB32E3" w:rsidRDefault="00A52E02" w:rsidP="00B20CBF">
      <w:pPr>
        <w:pStyle w:val="BodyText"/>
      </w:pPr>
      <w:r>
        <w:t>It is the understanding of the moderator that the following proposals are handled in another agenda item (</w:t>
      </w:r>
      <w:r w:rsidRPr="00576080">
        <w:t>combinations of DL physical channels and reference signals for the simultaneous reception assuming FR2 operation</w:t>
      </w:r>
      <w:r>
        <w:t>):</w:t>
      </w:r>
    </w:p>
    <w:p w14:paraId="0A5EB6C3" w14:textId="51AB8FCB" w:rsidR="00816901" w:rsidRDefault="00816901" w:rsidP="00816901">
      <w:pPr>
        <w:pStyle w:val="ListBullet"/>
      </w:pPr>
      <w:r>
        <w:t xml:space="preserve">When a UE specific search spaces associated with CORESET 0 overlaps with a type 0/0A/1/2 common search space, the QCL assumption on the common search space takes precedence over configured TCI states of CORESET 0, which is used for UE specific search space. [8] </w:t>
      </w:r>
    </w:p>
    <w:p w14:paraId="3E995C37" w14:textId="6B27FAAF" w:rsidR="009A1F78" w:rsidRDefault="005C09B5" w:rsidP="008F62C8">
      <w:pPr>
        <w:pStyle w:val="Heading2"/>
      </w:pPr>
      <w:r>
        <w:t>Default</w:t>
      </w:r>
      <w:r w:rsidR="009A1F78">
        <w:t xml:space="preserve"> CORESET Id</w:t>
      </w:r>
    </w:p>
    <w:p w14:paraId="77C903E8" w14:textId="75F4F319" w:rsidR="00D13210" w:rsidRDefault="00D13210" w:rsidP="0041408E">
      <w:pPr>
        <w:pStyle w:val="BodyText"/>
      </w:pPr>
      <w:r>
        <w:t xml:space="preserve">There are still details to be sorted out regarding </w:t>
      </w:r>
      <w:r w:rsidR="0041408E">
        <w:t xml:space="preserve">how the UE determines </w:t>
      </w:r>
      <w:r>
        <w:t>the default CORESET I</w:t>
      </w:r>
      <w:r w:rsidR="00CB091D">
        <w:t>D</w:t>
      </w:r>
      <w:r w:rsidR="00841C55">
        <w:t>:</w:t>
      </w:r>
    </w:p>
    <w:p w14:paraId="5128F323" w14:textId="7F323D58" w:rsidR="00841C55" w:rsidRDefault="00841C55" w:rsidP="00841C55">
      <w:pPr>
        <w:pStyle w:val="BodyText"/>
        <w:numPr>
          <w:ilvl w:val="0"/>
          <w:numId w:val="31"/>
        </w:numPr>
      </w:pPr>
      <w:r>
        <w:t>How to handle the case with multiple CC?</w:t>
      </w:r>
    </w:p>
    <w:p w14:paraId="63531F84" w14:textId="1FCFE33D" w:rsidR="00726210" w:rsidRPr="00D13210" w:rsidRDefault="00841C55" w:rsidP="00726210">
      <w:pPr>
        <w:pStyle w:val="BodyText"/>
        <w:numPr>
          <w:ilvl w:val="0"/>
          <w:numId w:val="31"/>
        </w:numPr>
      </w:pPr>
      <w:r>
        <w:t>Should some CORESET</w:t>
      </w:r>
      <w:r w:rsidR="006733B1">
        <w:t>s</w:t>
      </w:r>
      <w:r>
        <w:t xml:space="preserve"> be excluded?</w:t>
      </w:r>
    </w:p>
    <w:p w14:paraId="26BE3709" w14:textId="67EDAB1D" w:rsidR="008F62C8" w:rsidRDefault="008F62C8" w:rsidP="008F62C8">
      <w:pPr>
        <w:pStyle w:val="ListBullet"/>
      </w:pPr>
      <w:r>
        <w:t xml:space="preserve">To decide “lowest CORESET-ID” for determining default spatial QCL assumption for PDSCH, UE selects from CORESTS in activated BWPs of PCell and sPCell based on the following rules: 1) Selecting lowest CORESET-ID in activated BWP of PCell if the concerned PDSCH belongs to MCG, 2) Selecting lowest CORESET-ID in activated BWP of sPCell if the concerned PDSCH belongs to SCG [13] </w:t>
      </w:r>
    </w:p>
    <w:p w14:paraId="4B25CD63" w14:textId="77777777" w:rsidR="0038212C" w:rsidRDefault="0038212C" w:rsidP="0038212C">
      <w:pPr>
        <w:pStyle w:val="ListBullet"/>
      </w:pPr>
      <w:r>
        <w:t xml:space="preserve">For the case of single CC case, to determine the “lowest CORESET-ID” for determining default spatial QCL assumption for PDSCH, only consider CORESETs with configured TCI state in active BWP. [18] </w:t>
      </w:r>
    </w:p>
    <w:p w14:paraId="04452E94" w14:textId="6B5037F6" w:rsidR="0038212C" w:rsidRDefault="0038212C" w:rsidP="0038212C">
      <w:pPr>
        <w:pStyle w:val="ListBullet"/>
      </w:pPr>
      <w:r>
        <w:t xml:space="preserve">For the case of multi-CC case, to determine the “lowest CORESET-ID” for determining default spatial QCL assumption for PDSCH, only consider CORESETs with configured TCI state in the activated CCs. In case of same CORESET-ID in different CCs, select the one with lowest serving cell index. [18] </w:t>
      </w:r>
    </w:p>
    <w:p w14:paraId="003777C6" w14:textId="77777777" w:rsidR="008C6228" w:rsidRDefault="008C6228" w:rsidP="008C6228">
      <w:pPr>
        <w:pStyle w:val="ListBullet"/>
      </w:pPr>
      <w:r>
        <w:t xml:space="preserve">Support considering CORESET 0 in determining lowest CORESET ID for default PDSCH QCL. [22] </w:t>
      </w:r>
    </w:p>
    <w:p w14:paraId="3C9ED03F" w14:textId="77777777" w:rsidR="005C09B5" w:rsidRDefault="005C09B5" w:rsidP="005C09B5">
      <w:pPr>
        <w:pStyle w:val="ListBullet"/>
      </w:pPr>
      <w:r>
        <w:t xml:space="preserve">CORESET for PDCCH scheduling beam failure recovery response should not be used to determine the default PDSCH TCI. [22] </w:t>
      </w:r>
    </w:p>
    <w:p w14:paraId="16F65151" w14:textId="77777777" w:rsidR="004943AB" w:rsidRDefault="004943AB" w:rsidP="004943AB">
      <w:pPr>
        <w:pStyle w:val="ListBullet"/>
      </w:pPr>
      <w:r>
        <w:t xml:space="preserve">For PDSCH QCL determination, the CORSET-BFR should be excluded if the scheduling offset is below a threshold. [9] </w:t>
      </w:r>
    </w:p>
    <w:p w14:paraId="7F7FD1E6" w14:textId="5A1C7A8D" w:rsidR="008C6228" w:rsidRDefault="002A41AA" w:rsidP="00572B13">
      <w:pPr>
        <w:pStyle w:val="ListBullet"/>
      </w:pPr>
      <w:r>
        <w:t xml:space="preserve">If a UE is not in BFR process, the CORESET-BFR should not be considered to determine default PDSCH beam assumption when the PDSCH scheduling offset is below a threshold. [17] </w:t>
      </w:r>
    </w:p>
    <w:p w14:paraId="11964BB7" w14:textId="36F83051" w:rsidR="001B3B36" w:rsidRDefault="001B3B36" w:rsidP="00D65876">
      <w:pPr>
        <w:pStyle w:val="ListBullet"/>
      </w:pPr>
      <w:r>
        <w:t>When the scheduling offset is &lt;=k, the UE may assume that PDSCH is spatially QCL-ed with CORESET #0. [3]</w:t>
      </w:r>
    </w:p>
    <w:p w14:paraId="6A62603A" w14:textId="463C4DA5" w:rsidR="00960074" w:rsidRDefault="00960074" w:rsidP="00960074">
      <w:pPr>
        <w:pStyle w:val="BodyText"/>
      </w:pPr>
      <w:r>
        <w:t>For the multi-CC case</w:t>
      </w:r>
      <w:r w:rsidR="00624D93">
        <w:t>, there are t</w:t>
      </w:r>
      <w:r w:rsidR="00950281">
        <w:t>wo</w:t>
      </w:r>
      <w:r w:rsidR="00624D93">
        <w:t xml:space="preserve"> options:</w:t>
      </w:r>
    </w:p>
    <w:p w14:paraId="398958EA" w14:textId="789B994D" w:rsidR="008E3E4F" w:rsidRPr="00592281" w:rsidRDefault="008E3E4F" w:rsidP="00960074">
      <w:pPr>
        <w:pStyle w:val="BodyText"/>
        <w:rPr>
          <w:b/>
        </w:rPr>
      </w:pPr>
      <w:r w:rsidRPr="00592281">
        <w:rPr>
          <w:b/>
        </w:rPr>
        <w:t xml:space="preserve">Alt1: Use the </w:t>
      </w:r>
      <w:r w:rsidR="000D6B3B" w:rsidRPr="00592281">
        <w:rPr>
          <w:b/>
        </w:rPr>
        <w:t>CORESET with the lowest CORESET I</w:t>
      </w:r>
      <w:r w:rsidR="00131DDE">
        <w:rPr>
          <w:b/>
        </w:rPr>
        <w:t>D</w:t>
      </w:r>
      <w:r w:rsidR="000D6B3B" w:rsidRPr="00592281">
        <w:rPr>
          <w:b/>
        </w:rPr>
        <w:t xml:space="preserve"> of the SpCell (PCell or PSCell)</w:t>
      </w:r>
      <w:r w:rsidR="00592281">
        <w:rPr>
          <w:b/>
        </w:rPr>
        <w:t xml:space="preserve"> </w:t>
      </w:r>
      <w:r w:rsidR="00B82BE9" w:rsidRPr="00B82BE9">
        <w:rPr>
          <w:b/>
        </w:rPr>
        <w:t>[13]</w:t>
      </w:r>
    </w:p>
    <w:p w14:paraId="74272827" w14:textId="403EE1A7" w:rsidR="0035262C" w:rsidRDefault="0035262C" w:rsidP="00960074">
      <w:pPr>
        <w:pStyle w:val="BodyText"/>
        <w:rPr>
          <w:b/>
        </w:rPr>
      </w:pPr>
      <w:r w:rsidRPr="00592281">
        <w:rPr>
          <w:b/>
        </w:rPr>
        <w:t xml:space="preserve">Alt2: Use the CORESET </w:t>
      </w:r>
      <w:r w:rsidR="00FF261C" w:rsidRPr="00592281">
        <w:rPr>
          <w:b/>
        </w:rPr>
        <w:t>with the lowest CORESET I</w:t>
      </w:r>
      <w:r w:rsidR="00131DDE">
        <w:rPr>
          <w:b/>
        </w:rPr>
        <w:t>D</w:t>
      </w:r>
      <w:r w:rsidR="00FF261C" w:rsidRPr="00592281">
        <w:rPr>
          <w:b/>
        </w:rPr>
        <w:t xml:space="preserve"> across all serving cells. If the COR</w:t>
      </w:r>
      <w:r w:rsidR="00EE378F">
        <w:rPr>
          <w:b/>
        </w:rPr>
        <w:t>E</w:t>
      </w:r>
      <w:r w:rsidR="00FF261C" w:rsidRPr="00592281">
        <w:rPr>
          <w:b/>
        </w:rPr>
        <w:t xml:space="preserve">SET Id is the same </w:t>
      </w:r>
      <w:r w:rsidR="00592281" w:rsidRPr="00592281">
        <w:rPr>
          <w:b/>
        </w:rPr>
        <w:t>in several cells, choose the CORESET from the cell with the lowest serving cell index</w:t>
      </w:r>
      <w:r w:rsidR="00B82BE9">
        <w:rPr>
          <w:b/>
        </w:rPr>
        <w:t xml:space="preserve"> </w:t>
      </w:r>
      <w:r w:rsidR="00B82BE9" w:rsidRPr="00B82BE9">
        <w:rPr>
          <w:b/>
        </w:rPr>
        <w:t>[18]</w:t>
      </w:r>
    </w:p>
    <w:p w14:paraId="70901B09" w14:textId="3639893B" w:rsidR="00CA3F14" w:rsidRPr="00770F81" w:rsidRDefault="00CA3F14" w:rsidP="00CA3F14">
      <w:pPr>
        <w:pStyle w:val="Proposal"/>
        <w:rPr>
          <w:highlight w:val="yellow"/>
        </w:rPr>
      </w:pPr>
      <w:r w:rsidRPr="00770F81">
        <w:rPr>
          <w:highlight w:val="yellow"/>
        </w:rPr>
        <w:t>Continue the discussion of Alt1 vs Alt 2</w:t>
      </w:r>
    </w:p>
    <w:tbl>
      <w:tblPr>
        <w:tblStyle w:val="TableGrid"/>
        <w:tblW w:w="0" w:type="auto"/>
        <w:tblLook w:val="04A0" w:firstRow="1" w:lastRow="0" w:firstColumn="1" w:lastColumn="0" w:noHBand="0" w:noVBand="1"/>
      </w:tblPr>
      <w:tblGrid>
        <w:gridCol w:w="4814"/>
        <w:gridCol w:w="4815"/>
      </w:tblGrid>
      <w:tr w:rsidR="00CA3F14" w14:paraId="566A8678" w14:textId="77777777" w:rsidTr="00CF2021">
        <w:tc>
          <w:tcPr>
            <w:tcW w:w="4814" w:type="dxa"/>
          </w:tcPr>
          <w:p w14:paraId="459426A2" w14:textId="77777777" w:rsidR="00CA3F14" w:rsidRPr="003D337E" w:rsidRDefault="00CA3F14" w:rsidP="00CF2021">
            <w:pPr>
              <w:pStyle w:val="BodyText"/>
              <w:rPr>
                <w:b/>
                <w:sz w:val="20"/>
              </w:rPr>
            </w:pPr>
            <w:r w:rsidRPr="003D337E">
              <w:rPr>
                <w:b/>
                <w:sz w:val="20"/>
              </w:rPr>
              <w:t>Company</w:t>
            </w:r>
          </w:p>
        </w:tc>
        <w:tc>
          <w:tcPr>
            <w:tcW w:w="4815" w:type="dxa"/>
          </w:tcPr>
          <w:p w14:paraId="5F9AF309" w14:textId="77777777" w:rsidR="00CA3F14" w:rsidRPr="003D337E" w:rsidRDefault="00CA3F14" w:rsidP="00CF2021">
            <w:pPr>
              <w:pStyle w:val="BodyText"/>
              <w:rPr>
                <w:b/>
                <w:sz w:val="20"/>
              </w:rPr>
            </w:pPr>
            <w:r w:rsidRPr="003D337E">
              <w:rPr>
                <w:b/>
                <w:sz w:val="20"/>
              </w:rPr>
              <w:t>View</w:t>
            </w:r>
          </w:p>
        </w:tc>
      </w:tr>
      <w:tr w:rsidR="00CA3F14" w14:paraId="4AEB2F9A" w14:textId="77777777" w:rsidTr="00CF2021">
        <w:tc>
          <w:tcPr>
            <w:tcW w:w="4814" w:type="dxa"/>
          </w:tcPr>
          <w:p w14:paraId="4FB5A081" w14:textId="76319FCF" w:rsidR="00CA3F14" w:rsidRPr="003D337E" w:rsidRDefault="009A6F12" w:rsidP="00CF2021">
            <w:pPr>
              <w:pStyle w:val="BodyText"/>
              <w:rPr>
                <w:sz w:val="20"/>
              </w:rPr>
            </w:pPr>
            <w:r>
              <w:rPr>
                <w:sz w:val="20"/>
              </w:rPr>
              <w:t>Intel</w:t>
            </w:r>
          </w:p>
        </w:tc>
        <w:tc>
          <w:tcPr>
            <w:tcW w:w="4815" w:type="dxa"/>
          </w:tcPr>
          <w:p w14:paraId="05DB58D2" w14:textId="60680970" w:rsidR="00CA3F14" w:rsidRPr="003D337E" w:rsidRDefault="009A6F12" w:rsidP="00CF2021">
            <w:pPr>
              <w:pStyle w:val="BodyText"/>
              <w:rPr>
                <w:sz w:val="20"/>
              </w:rPr>
            </w:pPr>
            <w:r>
              <w:rPr>
                <w:sz w:val="20"/>
              </w:rPr>
              <w:t>Alt2 cannot work if different CCs are in different bands, e.g. FR1+FR2.</w:t>
            </w:r>
          </w:p>
        </w:tc>
      </w:tr>
      <w:tr w:rsidR="00847D7D" w14:paraId="345B8E77" w14:textId="77777777" w:rsidTr="00CF2021">
        <w:tc>
          <w:tcPr>
            <w:tcW w:w="4814" w:type="dxa"/>
          </w:tcPr>
          <w:p w14:paraId="3B8E1371" w14:textId="1503A5CD" w:rsidR="00847D7D" w:rsidRPr="003D337E" w:rsidRDefault="00847D7D" w:rsidP="00847D7D">
            <w:pPr>
              <w:pStyle w:val="BodyText"/>
              <w:rPr>
                <w:sz w:val="20"/>
              </w:rPr>
            </w:pPr>
            <w:r>
              <w:rPr>
                <w:rFonts w:hint="eastAsia"/>
                <w:sz w:val="20"/>
              </w:rPr>
              <w:t>ZTE</w:t>
            </w:r>
          </w:p>
        </w:tc>
        <w:tc>
          <w:tcPr>
            <w:tcW w:w="4815" w:type="dxa"/>
          </w:tcPr>
          <w:p w14:paraId="548CB07D" w14:textId="47FC571B" w:rsidR="00847D7D" w:rsidRPr="003D337E" w:rsidRDefault="00847D7D" w:rsidP="00847D7D">
            <w:pPr>
              <w:pStyle w:val="BodyText"/>
              <w:rPr>
                <w:sz w:val="20"/>
              </w:rPr>
            </w:pPr>
            <w:r>
              <w:rPr>
                <w:rFonts w:hint="eastAsia"/>
                <w:sz w:val="20"/>
              </w:rPr>
              <w:t>Support Alt-1</w:t>
            </w:r>
          </w:p>
        </w:tc>
      </w:tr>
    </w:tbl>
    <w:p w14:paraId="0BEFBA68" w14:textId="0A98E613" w:rsidR="005E5101" w:rsidRDefault="005E5101" w:rsidP="00686EF0">
      <w:pPr>
        <w:pStyle w:val="BodyText"/>
      </w:pPr>
      <w:r>
        <w:t xml:space="preserve">Regarding the issue </w:t>
      </w:r>
      <w:r w:rsidR="00686EF0">
        <w:t xml:space="preserve">if some CORESETs should be excluded, </w:t>
      </w:r>
      <w:r w:rsidR="004F30F8">
        <w:t>all the proposals aim to exclude CORESETs that do not contain valid TCI states</w:t>
      </w:r>
      <w:r w:rsidR="00115EAF">
        <w:t>, which may be the case, e.g., for CORESET-BFR or CORESET #0</w:t>
      </w:r>
      <w:r w:rsidR="004F30F8">
        <w:t xml:space="preserve">. This was also discussed at </w:t>
      </w:r>
      <w:r w:rsidR="004938F1">
        <w:t>RAN1 #9</w:t>
      </w:r>
      <w:r w:rsidR="008A0C9F">
        <w:t>2b</w:t>
      </w:r>
      <w:r w:rsidR="000D2507">
        <w:t>, where it became clear that</w:t>
      </w:r>
      <w:r w:rsidR="008A0C9F">
        <w:t xml:space="preserve"> it was not easy to define what it meant that a state was valid</w:t>
      </w:r>
      <w:r w:rsidR="0060151F">
        <w:t xml:space="preserve">: if the CORESET is configured with multiple TCI states, MAC CE activation is needed before the </w:t>
      </w:r>
      <w:r w:rsidR="009570C5">
        <w:t xml:space="preserve">UE </w:t>
      </w:r>
      <w:r w:rsidR="000D2507">
        <w:t>considers the TCI state to be valid</w:t>
      </w:r>
      <w:r w:rsidR="009570C5">
        <w:t>. But if the CORESET is configured with only one TCI state</w:t>
      </w:r>
      <w:r w:rsidR="003B436F">
        <w:t xml:space="preserve">, the UE </w:t>
      </w:r>
      <w:r w:rsidR="003B436F">
        <w:lastRenderedPageBreak/>
        <w:t xml:space="preserve">immediately consider that TCI state to be valid. It appears to the moderator that this is mainly </w:t>
      </w:r>
      <w:r w:rsidR="00115EAF">
        <w:t xml:space="preserve">an issue of </w:t>
      </w:r>
      <w:r w:rsidR="00BE1E2E">
        <w:t>arriving at a good formulation. Hence, we propose:</w:t>
      </w:r>
    </w:p>
    <w:p w14:paraId="049B2BF2" w14:textId="08F3ACED" w:rsidR="008125A2" w:rsidRPr="00202F2D" w:rsidRDefault="008125A2" w:rsidP="008125A2">
      <w:pPr>
        <w:pStyle w:val="Proposal"/>
        <w:rPr>
          <w:highlight w:val="cyan"/>
        </w:rPr>
      </w:pPr>
      <w:r w:rsidRPr="00202F2D">
        <w:rPr>
          <w:highlight w:val="cyan"/>
        </w:rPr>
        <w:t>When deciding the lowest CORESET I</w:t>
      </w:r>
      <w:r w:rsidR="00F5299F">
        <w:rPr>
          <w:highlight w:val="cyan"/>
        </w:rPr>
        <w:t>D</w:t>
      </w:r>
      <w:r w:rsidRPr="00202F2D">
        <w:rPr>
          <w:highlight w:val="cyan"/>
        </w:rPr>
        <w:t xml:space="preserve">, the UE should exclude all CORESETs that do not contain any </w:t>
      </w:r>
      <w:r w:rsidR="00B70540" w:rsidRPr="00202F2D">
        <w:rPr>
          <w:highlight w:val="cyan"/>
        </w:rPr>
        <w:t>TCI state from where the UE</w:t>
      </w:r>
      <w:r w:rsidR="0013358F" w:rsidRPr="00202F2D">
        <w:rPr>
          <w:highlight w:val="cyan"/>
        </w:rPr>
        <w:t xml:space="preserve"> can</w:t>
      </w:r>
      <w:r w:rsidR="00B70540" w:rsidRPr="00202F2D">
        <w:rPr>
          <w:highlight w:val="cyan"/>
        </w:rPr>
        <w:t xml:space="preserve"> derive any QCL assumption.</w:t>
      </w:r>
    </w:p>
    <w:tbl>
      <w:tblPr>
        <w:tblStyle w:val="TableGrid"/>
        <w:tblW w:w="0" w:type="auto"/>
        <w:tblLook w:val="04A0" w:firstRow="1" w:lastRow="0" w:firstColumn="1" w:lastColumn="0" w:noHBand="0" w:noVBand="1"/>
      </w:tblPr>
      <w:tblGrid>
        <w:gridCol w:w="2263"/>
        <w:gridCol w:w="7366"/>
      </w:tblGrid>
      <w:tr w:rsidR="008125A2" w14:paraId="700CB692" w14:textId="77777777" w:rsidTr="00544848">
        <w:tc>
          <w:tcPr>
            <w:tcW w:w="2263" w:type="dxa"/>
          </w:tcPr>
          <w:p w14:paraId="4FF19018" w14:textId="77777777" w:rsidR="008125A2" w:rsidRPr="003D337E" w:rsidRDefault="008125A2" w:rsidP="00CF2021">
            <w:pPr>
              <w:pStyle w:val="BodyText"/>
              <w:rPr>
                <w:b/>
                <w:sz w:val="20"/>
              </w:rPr>
            </w:pPr>
            <w:r w:rsidRPr="003D337E">
              <w:rPr>
                <w:b/>
                <w:sz w:val="20"/>
              </w:rPr>
              <w:t>Company</w:t>
            </w:r>
          </w:p>
        </w:tc>
        <w:tc>
          <w:tcPr>
            <w:tcW w:w="7366" w:type="dxa"/>
          </w:tcPr>
          <w:p w14:paraId="0131D6DE" w14:textId="77777777" w:rsidR="008125A2" w:rsidRPr="003D337E" w:rsidRDefault="008125A2" w:rsidP="00CF2021">
            <w:pPr>
              <w:pStyle w:val="BodyText"/>
              <w:rPr>
                <w:b/>
                <w:sz w:val="20"/>
              </w:rPr>
            </w:pPr>
            <w:r w:rsidRPr="003D337E">
              <w:rPr>
                <w:b/>
                <w:sz w:val="20"/>
              </w:rPr>
              <w:t>View</w:t>
            </w:r>
          </w:p>
        </w:tc>
      </w:tr>
      <w:tr w:rsidR="008125A2" w14:paraId="269A5787" w14:textId="77777777" w:rsidTr="00544848">
        <w:tc>
          <w:tcPr>
            <w:tcW w:w="2263" w:type="dxa"/>
          </w:tcPr>
          <w:p w14:paraId="32C4FA86" w14:textId="123F061A" w:rsidR="008125A2" w:rsidRPr="003D337E" w:rsidRDefault="009A6F12" w:rsidP="00CF2021">
            <w:pPr>
              <w:pStyle w:val="BodyText"/>
              <w:rPr>
                <w:sz w:val="20"/>
              </w:rPr>
            </w:pPr>
            <w:r>
              <w:rPr>
                <w:sz w:val="20"/>
              </w:rPr>
              <w:t>Intel</w:t>
            </w:r>
          </w:p>
        </w:tc>
        <w:tc>
          <w:tcPr>
            <w:tcW w:w="7366" w:type="dxa"/>
          </w:tcPr>
          <w:p w14:paraId="49CBB2E2" w14:textId="4A64F566" w:rsidR="008125A2" w:rsidRPr="003D337E" w:rsidRDefault="009A6F12" w:rsidP="00CF2021">
            <w:pPr>
              <w:pStyle w:val="BodyText"/>
              <w:rPr>
                <w:sz w:val="20"/>
              </w:rPr>
            </w:pPr>
            <w:r>
              <w:rPr>
                <w:sz w:val="20"/>
              </w:rPr>
              <w:t>Support this proposal.</w:t>
            </w:r>
          </w:p>
        </w:tc>
      </w:tr>
      <w:tr w:rsidR="00A0008E" w14:paraId="6EE8E11F" w14:textId="77777777" w:rsidTr="00544848">
        <w:tc>
          <w:tcPr>
            <w:tcW w:w="2263" w:type="dxa"/>
          </w:tcPr>
          <w:p w14:paraId="0A1C9E34" w14:textId="2FBC19B2" w:rsidR="00A0008E" w:rsidRPr="003D337E" w:rsidRDefault="00A0008E" w:rsidP="00A0008E">
            <w:pPr>
              <w:pStyle w:val="BodyText"/>
              <w:rPr>
                <w:sz w:val="20"/>
              </w:rPr>
            </w:pPr>
            <w:r>
              <w:rPr>
                <w:rFonts w:hint="eastAsia"/>
                <w:sz w:val="20"/>
              </w:rPr>
              <w:t>Huawei, HiSilicon</w:t>
            </w:r>
          </w:p>
        </w:tc>
        <w:tc>
          <w:tcPr>
            <w:tcW w:w="7366" w:type="dxa"/>
          </w:tcPr>
          <w:p w14:paraId="06EDE14C" w14:textId="22063A92" w:rsidR="00A0008E" w:rsidRPr="003D337E" w:rsidRDefault="00A0008E" w:rsidP="00A0008E">
            <w:pPr>
              <w:pStyle w:val="BodyText"/>
              <w:rPr>
                <w:sz w:val="20"/>
              </w:rPr>
            </w:pPr>
            <w:r>
              <w:rPr>
                <w:sz w:val="20"/>
              </w:rPr>
              <w:t>As it is for beam managmeent, we suggest to be more specific, i.e., only a</w:t>
            </w:r>
            <w:r w:rsidRPr="005E15D3">
              <w:rPr>
                <w:sz w:val="20"/>
              </w:rPr>
              <w:t xml:space="preserve">mong </w:t>
            </w:r>
            <w:r>
              <w:rPr>
                <w:sz w:val="20"/>
              </w:rPr>
              <w:t xml:space="preserve">those </w:t>
            </w:r>
            <w:r w:rsidRPr="005E15D3">
              <w:rPr>
                <w:sz w:val="20"/>
              </w:rPr>
              <w:t>CORESETs wi</w:t>
            </w:r>
            <w:r>
              <w:rPr>
                <w:sz w:val="20"/>
              </w:rPr>
              <w:t xml:space="preserve">th </w:t>
            </w:r>
            <w:r w:rsidRPr="005E15D3">
              <w:rPr>
                <w:sz w:val="20"/>
              </w:rPr>
              <w:t xml:space="preserve">configured TCI </w:t>
            </w:r>
            <w:r>
              <w:rPr>
                <w:sz w:val="20"/>
              </w:rPr>
              <w:t>state including Type-D QCL.</w:t>
            </w:r>
          </w:p>
        </w:tc>
      </w:tr>
      <w:tr w:rsidR="00847D7D" w14:paraId="1090A581" w14:textId="77777777" w:rsidTr="00A0008E">
        <w:tc>
          <w:tcPr>
            <w:tcW w:w="2263" w:type="dxa"/>
          </w:tcPr>
          <w:p w14:paraId="50CB7566" w14:textId="6F658BB5" w:rsidR="00847D7D" w:rsidRDefault="00847D7D" w:rsidP="00847D7D">
            <w:pPr>
              <w:pStyle w:val="BodyText"/>
            </w:pPr>
            <w:r>
              <w:rPr>
                <w:rFonts w:hint="eastAsia"/>
                <w:sz w:val="20"/>
              </w:rPr>
              <w:t>ZTE</w:t>
            </w:r>
          </w:p>
        </w:tc>
        <w:tc>
          <w:tcPr>
            <w:tcW w:w="7366" w:type="dxa"/>
          </w:tcPr>
          <w:p w14:paraId="25AD7F1D" w14:textId="77777777" w:rsidR="00847D7D" w:rsidRDefault="00847D7D" w:rsidP="00847D7D">
            <w:pPr>
              <w:pStyle w:val="BodyText"/>
              <w:rPr>
                <w:sz w:val="20"/>
              </w:rPr>
            </w:pPr>
            <w:r>
              <w:rPr>
                <w:sz w:val="20"/>
              </w:rPr>
              <w:t>This proposal is not clear for the perspective of spec. We suppot the following:</w:t>
            </w:r>
          </w:p>
          <w:p w14:paraId="0BF245CB" w14:textId="77777777" w:rsidR="00847D7D" w:rsidRDefault="00847D7D" w:rsidP="00847D7D">
            <w:pPr>
              <w:pStyle w:val="BodyText"/>
              <w:rPr>
                <w:sz w:val="20"/>
              </w:rPr>
            </w:pPr>
          </w:p>
          <w:p w14:paraId="28639D27" w14:textId="77912256" w:rsidR="00847D7D" w:rsidRDefault="00847D7D" w:rsidP="00847D7D">
            <w:pPr>
              <w:pStyle w:val="BodyText"/>
            </w:pPr>
            <w:r>
              <w:rPr>
                <w:sz w:val="20"/>
              </w:rPr>
              <w:t>The</w:t>
            </w:r>
            <w:r>
              <w:rPr>
                <w:rFonts w:hint="eastAsia"/>
                <w:sz w:val="20"/>
              </w:rPr>
              <w:t xml:space="preserve"> default QCL assumption is derieved from the the lowest CORESET ID, in which TCI</w:t>
            </w:r>
            <w:r>
              <w:rPr>
                <w:sz w:val="20"/>
              </w:rPr>
              <w:t xml:space="preserve"> state</w:t>
            </w:r>
            <w:r>
              <w:rPr>
                <w:rFonts w:hint="eastAsia"/>
                <w:sz w:val="20"/>
              </w:rPr>
              <w:t xml:space="preserve"> is</w:t>
            </w:r>
            <w:r>
              <w:rPr>
                <w:sz w:val="20"/>
              </w:rPr>
              <w:t xml:space="preserve"> explicitly</w:t>
            </w:r>
            <w:r>
              <w:rPr>
                <w:rFonts w:hint="eastAsia"/>
                <w:sz w:val="20"/>
              </w:rPr>
              <w:t xml:space="preserve"> configured. </w:t>
            </w:r>
          </w:p>
        </w:tc>
      </w:tr>
      <w:tr w:rsidR="007A54E1" w14:paraId="4EA16CC8" w14:textId="77777777" w:rsidTr="00A0008E">
        <w:tc>
          <w:tcPr>
            <w:tcW w:w="2263" w:type="dxa"/>
          </w:tcPr>
          <w:p w14:paraId="010870AD" w14:textId="556A157E" w:rsidR="007A54E1" w:rsidRDefault="007A54E1" w:rsidP="007A54E1">
            <w:pPr>
              <w:pStyle w:val="BodyText"/>
            </w:pPr>
            <w:r w:rsidRPr="00DB01FC">
              <w:t>Qualcomm</w:t>
            </w:r>
          </w:p>
        </w:tc>
        <w:tc>
          <w:tcPr>
            <w:tcW w:w="7366" w:type="dxa"/>
          </w:tcPr>
          <w:p w14:paraId="3BD7533F" w14:textId="1349277F" w:rsidR="007A54E1" w:rsidRDefault="00DA3B36" w:rsidP="007A54E1">
            <w:pPr>
              <w:pStyle w:val="BodyText"/>
            </w:pPr>
            <w:r w:rsidRPr="00DA3B36">
              <w:t>The default QCL assumption is derieved from the</w:t>
            </w:r>
            <w:r w:rsidR="000F6BD6">
              <w:t xml:space="preserve"> the lowest CORESET ID, including those with TCI state </w:t>
            </w:r>
            <w:r w:rsidRPr="00DA3B36">
              <w:t>explicitly configured</w:t>
            </w:r>
            <w:r w:rsidR="000F6BD6">
              <w:t xml:space="preserve"> and CORESET 0 if scheduling unicast data</w:t>
            </w:r>
          </w:p>
        </w:tc>
      </w:tr>
      <w:tr w:rsidR="00657871" w14:paraId="6B81D4DD" w14:textId="77777777" w:rsidTr="00A0008E">
        <w:tc>
          <w:tcPr>
            <w:tcW w:w="2263" w:type="dxa"/>
          </w:tcPr>
          <w:p w14:paraId="579F5737" w14:textId="18F74791" w:rsidR="00657871" w:rsidRPr="00DB01FC" w:rsidRDefault="00657871" w:rsidP="007A54E1">
            <w:pPr>
              <w:pStyle w:val="BodyText"/>
            </w:pPr>
            <w:r>
              <w:rPr>
                <w:rFonts w:eastAsia="DengXian" w:hint="eastAsia"/>
              </w:rPr>
              <w:t>Sony</w:t>
            </w:r>
          </w:p>
        </w:tc>
        <w:tc>
          <w:tcPr>
            <w:tcW w:w="7366" w:type="dxa"/>
          </w:tcPr>
          <w:p w14:paraId="16E1B24C" w14:textId="61813C5F" w:rsidR="00657871" w:rsidRPr="00DA3B36" w:rsidRDefault="00657871" w:rsidP="007A54E1">
            <w:pPr>
              <w:pStyle w:val="BodyText"/>
            </w:pPr>
            <w:r>
              <w:rPr>
                <w:rFonts w:eastAsia="DengXian" w:hint="eastAsia"/>
              </w:rPr>
              <w:t>Support. It is reasonable in determining the lowest CORESET ID.</w:t>
            </w:r>
          </w:p>
        </w:tc>
      </w:tr>
    </w:tbl>
    <w:p w14:paraId="2EB3FE98" w14:textId="77777777" w:rsidR="008125A2" w:rsidRDefault="008125A2" w:rsidP="00686EF0">
      <w:pPr>
        <w:pStyle w:val="BodyText"/>
      </w:pPr>
    </w:p>
    <w:p w14:paraId="074D04F7" w14:textId="572A46EC" w:rsidR="00CC7C5C" w:rsidRDefault="00CC7C5C" w:rsidP="00CC7C5C">
      <w:pPr>
        <w:pStyle w:val="Heading2"/>
      </w:pPr>
      <w:r>
        <w:t>Timing-related</w:t>
      </w:r>
    </w:p>
    <w:p w14:paraId="0D4E2920" w14:textId="2187A566" w:rsidR="00D96B08" w:rsidRPr="00D96B08" w:rsidRDefault="00D96B08" w:rsidP="005951D6">
      <w:pPr>
        <w:pStyle w:val="BodyText"/>
      </w:pPr>
      <w:r>
        <w:t xml:space="preserve">One company has identified issues </w:t>
      </w:r>
      <w:r w:rsidR="005951D6">
        <w:t>on the UE capability on scheduling delay:</w:t>
      </w:r>
    </w:p>
    <w:p w14:paraId="159A340F" w14:textId="77777777" w:rsidR="00CC7C5C" w:rsidRDefault="00CC7C5C" w:rsidP="00CC7C5C">
      <w:pPr>
        <w:pStyle w:val="ListBullet"/>
      </w:pPr>
      <w:r>
        <w:t>The large minimum time between the DCI triggering of AP-CSI-RS and aperiodic CSI-RS transmission for activating idle antenna panel, e.g., 336 symbols, should be introduced into the candidate values for UE capability, and also the corresponding values should be introduced as additional candidates of RRC configured offset for triggering AP-CSI-RS accordingly. [1]</w:t>
      </w:r>
    </w:p>
    <w:p w14:paraId="57CBD679" w14:textId="61BC8A1C" w:rsidR="00CC7C5C" w:rsidRDefault="00CC7C5C" w:rsidP="00CC7C5C">
      <w:pPr>
        <w:pStyle w:val="ListBullet"/>
      </w:pPr>
      <w:r>
        <w:t xml:space="preserve">For SCS=120kHz, KB is 28 symbols for CSI-RS with repetition </w:t>
      </w:r>
      <w:r w:rsidR="00E80E7C">
        <w:t>OFF and</w:t>
      </w:r>
      <w:r>
        <w:t xml:space="preserve"> is 336 symbols (3 ms) with repetition ON. FFS symbols for other SCS. [22] </w:t>
      </w:r>
    </w:p>
    <w:p w14:paraId="41EFD48C" w14:textId="4DEC3F36" w:rsidR="00CC7C5C" w:rsidRDefault="00CC7C5C" w:rsidP="00CC7C5C">
      <w:pPr>
        <w:pStyle w:val="ListBullet"/>
      </w:pPr>
      <w:r>
        <w:t xml:space="preserve">Support KB of 336 symbols (3 ms) as one capability value for SCS=120kHz. [22] </w:t>
      </w:r>
    </w:p>
    <w:p w14:paraId="7B41D25B" w14:textId="74D33E0A" w:rsidR="005951D6" w:rsidRPr="008C1E74" w:rsidRDefault="00E72A0C" w:rsidP="005951D6">
      <w:pPr>
        <w:pStyle w:val="Proposal"/>
        <w:rPr>
          <w:highlight w:val="lightGray"/>
        </w:rPr>
      </w:pPr>
      <w:r w:rsidRPr="008C1E74">
        <w:rPr>
          <w:highlight w:val="lightGray"/>
        </w:rPr>
        <w:t>Handle this topic in the UE capability discussion.</w:t>
      </w:r>
    </w:p>
    <w:tbl>
      <w:tblPr>
        <w:tblStyle w:val="TableGrid"/>
        <w:tblW w:w="0" w:type="auto"/>
        <w:tblLook w:val="04A0" w:firstRow="1" w:lastRow="0" w:firstColumn="1" w:lastColumn="0" w:noHBand="0" w:noVBand="1"/>
      </w:tblPr>
      <w:tblGrid>
        <w:gridCol w:w="4814"/>
        <w:gridCol w:w="4815"/>
      </w:tblGrid>
      <w:tr w:rsidR="00D30668" w14:paraId="19B63424" w14:textId="77777777" w:rsidTr="00CF2021">
        <w:tc>
          <w:tcPr>
            <w:tcW w:w="4814" w:type="dxa"/>
          </w:tcPr>
          <w:p w14:paraId="4A5F164E" w14:textId="77777777" w:rsidR="00D30668" w:rsidRPr="003D337E" w:rsidRDefault="00D30668" w:rsidP="00CF2021">
            <w:pPr>
              <w:pStyle w:val="BodyText"/>
              <w:rPr>
                <w:b/>
                <w:sz w:val="20"/>
              </w:rPr>
            </w:pPr>
            <w:r w:rsidRPr="003D337E">
              <w:rPr>
                <w:b/>
                <w:sz w:val="20"/>
              </w:rPr>
              <w:t>Company</w:t>
            </w:r>
          </w:p>
        </w:tc>
        <w:tc>
          <w:tcPr>
            <w:tcW w:w="4815" w:type="dxa"/>
          </w:tcPr>
          <w:p w14:paraId="3CE78A6C" w14:textId="77777777" w:rsidR="00D30668" w:rsidRPr="003D337E" w:rsidRDefault="00D30668" w:rsidP="00CF2021">
            <w:pPr>
              <w:pStyle w:val="BodyText"/>
              <w:rPr>
                <w:b/>
                <w:sz w:val="20"/>
              </w:rPr>
            </w:pPr>
            <w:r w:rsidRPr="003D337E">
              <w:rPr>
                <w:b/>
                <w:sz w:val="20"/>
              </w:rPr>
              <w:t>View</w:t>
            </w:r>
          </w:p>
        </w:tc>
      </w:tr>
      <w:tr w:rsidR="00D30668" w14:paraId="1C1DD3A9" w14:textId="77777777" w:rsidTr="00CF2021">
        <w:tc>
          <w:tcPr>
            <w:tcW w:w="4814" w:type="dxa"/>
          </w:tcPr>
          <w:p w14:paraId="7DFB19EC" w14:textId="77777777" w:rsidR="00D30668" w:rsidRPr="003D337E" w:rsidRDefault="00D30668" w:rsidP="00CF2021">
            <w:pPr>
              <w:pStyle w:val="BodyText"/>
              <w:rPr>
                <w:sz w:val="20"/>
              </w:rPr>
            </w:pPr>
          </w:p>
        </w:tc>
        <w:tc>
          <w:tcPr>
            <w:tcW w:w="4815" w:type="dxa"/>
          </w:tcPr>
          <w:p w14:paraId="251E7290" w14:textId="77777777" w:rsidR="00D30668" w:rsidRPr="003D337E" w:rsidRDefault="00D30668" w:rsidP="00CF2021">
            <w:pPr>
              <w:pStyle w:val="BodyText"/>
              <w:rPr>
                <w:sz w:val="20"/>
              </w:rPr>
            </w:pPr>
          </w:p>
        </w:tc>
      </w:tr>
      <w:tr w:rsidR="00D30668" w14:paraId="69E32032" w14:textId="77777777" w:rsidTr="00CF2021">
        <w:tc>
          <w:tcPr>
            <w:tcW w:w="4814" w:type="dxa"/>
          </w:tcPr>
          <w:p w14:paraId="3F4DA99A" w14:textId="77777777" w:rsidR="00D30668" w:rsidRPr="003D337E" w:rsidRDefault="00D30668" w:rsidP="00CF2021">
            <w:pPr>
              <w:pStyle w:val="BodyText"/>
              <w:rPr>
                <w:sz w:val="20"/>
              </w:rPr>
            </w:pPr>
          </w:p>
        </w:tc>
        <w:tc>
          <w:tcPr>
            <w:tcW w:w="4815" w:type="dxa"/>
          </w:tcPr>
          <w:p w14:paraId="21703D0F" w14:textId="77777777" w:rsidR="00D30668" w:rsidRPr="003D337E" w:rsidRDefault="00D30668" w:rsidP="00CF2021">
            <w:pPr>
              <w:pStyle w:val="BodyText"/>
              <w:rPr>
                <w:sz w:val="20"/>
              </w:rPr>
            </w:pPr>
          </w:p>
        </w:tc>
      </w:tr>
    </w:tbl>
    <w:p w14:paraId="67000DB4" w14:textId="77777777" w:rsidR="00D30668" w:rsidRDefault="00D30668" w:rsidP="00D30668">
      <w:pPr>
        <w:pStyle w:val="BodyText"/>
      </w:pPr>
    </w:p>
    <w:p w14:paraId="6CCC66A1" w14:textId="23E3BE8B" w:rsidR="008811A7" w:rsidRDefault="008811A7" w:rsidP="008811A7">
      <w:pPr>
        <w:pStyle w:val="BodyText"/>
      </w:pPr>
      <w:r>
        <w:t xml:space="preserve">One company has identified that </w:t>
      </w:r>
      <w:r w:rsidR="007203A5">
        <w:t xml:space="preserve">some of the </w:t>
      </w:r>
      <w:r w:rsidR="00687986">
        <w:t>timing definitions should be clarified:</w:t>
      </w:r>
    </w:p>
    <w:p w14:paraId="28B9CA9D" w14:textId="77777777" w:rsidR="00CC7C5C" w:rsidRDefault="00CC7C5C" w:rsidP="00CC7C5C">
      <w:pPr>
        <w:pStyle w:val="ListBullet"/>
      </w:pPr>
      <w:r>
        <w:t xml:space="preserve">To determine MAC-CE activation time, the end of transmission of Ack for the PDSCH carrying the MAC-CE shall be the end of the last slot of the PUCCH or PUSCH transmission carrying Ack for the PDSCH. [22] </w:t>
      </w:r>
    </w:p>
    <w:p w14:paraId="7A9EB502" w14:textId="3E0DE21B" w:rsidR="00CC7C5C" w:rsidRDefault="00CC7C5C" w:rsidP="00CC7C5C">
      <w:pPr>
        <w:pStyle w:val="ListBullet"/>
      </w:pPr>
      <w:r>
        <w:t xml:space="preserve">In case of CBG-based PDSCH, the Ack for determining MAC-CE activation time refers to the last Ack for all CBGs, regardless which CBGs carry MAC-CE bits. [22] </w:t>
      </w:r>
    </w:p>
    <w:p w14:paraId="6ADBFF27" w14:textId="6781925E" w:rsidR="00687986" w:rsidRPr="00635171" w:rsidRDefault="004F6BB8" w:rsidP="003B47E0">
      <w:pPr>
        <w:pStyle w:val="Proposal"/>
        <w:rPr>
          <w:highlight w:val="cyan"/>
        </w:rPr>
      </w:pPr>
      <w:r>
        <w:rPr>
          <w:highlight w:val="cyan"/>
        </w:rPr>
        <w:t xml:space="preserve">Unless additional </w:t>
      </w:r>
      <w:r w:rsidR="00A165D9">
        <w:rPr>
          <w:highlight w:val="cyan"/>
        </w:rPr>
        <w:t>options are identified, c</w:t>
      </w:r>
      <w:r w:rsidR="003B47E0" w:rsidRPr="00635171">
        <w:rPr>
          <w:highlight w:val="cyan"/>
        </w:rPr>
        <w:t>larify the</w:t>
      </w:r>
      <w:r w:rsidR="00894587" w:rsidRPr="00635171">
        <w:rPr>
          <w:highlight w:val="cyan"/>
        </w:rPr>
        <w:t xml:space="preserve"> definition of the </w:t>
      </w:r>
      <w:r w:rsidR="00B07050" w:rsidRPr="00635171">
        <w:rPr>
          <w:highlight w:val="cyan"/>
        </w:rPr>
        <w:t xml:space="preserve">MAC-CE </w:t>
      </w:r>
      <w:r w:rsidR="00894587" w:rsidRPr="00635171">
        <w:rPr>
          <w:highlight w:val="cyan"/>
        </w:rPr>
        <w:t>delay in 38.214</w:t>
      </w:r>
      <w:r w:rsidR="000B71D7">
        <w:rPr>
          <w:highlight w:val="cyan"/>
        </w:rPr>
        <w:t xml:space="preserve"> according to the above proposals</w:t>
      </w:r>
    </w:p>
    <w:tbl>
      <w:tblPr>
        <w:tblStyle w:val="TableGrid"/>
        <w:tblW w:w="0" w:type="auto"/>
        <w:tblLook w:val="04A0" w:firstRow="1" w:lastRow="0" w:firstColumn="1" w:lastColumn="0" w:noHBand="0" w:noVBand="1"/>
      </w:tblPr>
      <w:tblGrid>
        <w:gridCol w:w="2263"/>
        <w:gridCol w:w="7366"/>
      </w:tblGrid>
      <w:tr w:rsidR="003B47E0" w14:paraId="2D7FFD14" w14:textId="77777777" w:rsidTr="00544848">
        <w:tc>
          <w:tcPr>
            <w:tcW w:w="2263" w:type="dxa"/>
          </w:tcPr>
          <w:p w14:paraId="79CE8CE9" w14:textId="77777777" w:rsidR="003B47E0" w:rsidRPr="003D337E" w:rsidRDefault="003B47E0" w:rsidP="00CF2021">
            <w:pPr>
              <w:pStyle w:val="BodyText"/>
              <w:rPr>
                <w:b/>
                <w:sz w:val="20"/>
              </w:rPr>
            </w:pPr>
            <w:r w:rsidRPr="003D337E">
              <w:rPr>
                <w:b/>
                <w:sz w:val="20"/>
              </w:rPr>
              <w:t>Company</w:t>
            </w:r>
          </w:p>
        </w:tc>
        <w:tc>
          <w:tcPr>
            <w:tcW w:w="7366" w:type="dxa"/>
          </w:tcPr>
          <w:p w14:paraId="0400CB32" w14:textId="77777777" w:rsidR="003B47E0" w:rsidRPr="003D337E" w:rsidRDefault="003B47E0" w:rsidP="00CF2021">
            <w:pPr>
              <w:pStyle w:val="BodyText"/>
              <w:rPr>
                <w:b/>
                <w:sz w:val="20"/>
              </w:rPr>
            </w:pPr>
            <w:r w:rsidRPr="003D337E">
              <w:rPr>
                <w:b/>
                <w:sz w:val="20"/>
              </w:rPr>
              <w:t>View</w:t>
            </w:r>
          </w:p>
        </w:tc>
      </w:tr>
      <w:tr w:rsidR="003B47E0" w14:paraId="58551076" w14:textId="77777777" w:rsidTr="00544848">
        <w:tc>
          <w:tcPr>
            <w:tcW w:w="2263" w:type="dxa"/>
          </w:tcPr>
          <w:p w14:paraId="221CBFC9" w14:textId="7C871157" w:rsidR="003B47E0" w:rsidRPr="003D337E" w:rsidRDefault="005473D3" w:rsidP="00CF2021">
            <w:pPr>
              <w:pStyle w:val="BodyText"/>
              <w:rPr>
                <w:sz w:val="20"/>
              </w:rPr>
            </w:pPr>
            <w:r>
              <w:rPr>
                <w:rFonts w:hint="eastAsia"/>
                <w:sz w:val="20"/>
              </w:rPr>
              <w:t>Huawei, HiSilicon</w:t>
            </w:r>
          </w:p>
        </w:tc>
        <w:tc>
          <w:tcPr>
            <w:tcW w:w="7366" w:type="dxa"/>
          </w:tcPr>
          <w:p w14:paraId="0DDC0830" w14:textId="77777777" w:rsidR="00544848" w:rsidRDefault="00544848" w:rsidP="00544848">
            <w:pPr>
              <w:pStyle w:val="BodyText"/>
              <w:rPr>
                <w:rFonts w:eastAsia="DengXian"/>
                <w:sz w:val="20"/>
              </w:rPr>
            </w:pPr>
            <w:r>
              <w:rPr>
                <w:rFonts w:eastAsia="DengXian" w:hint="eastAsia"/>
                <w:sz w:val="20"/>
              </w:rPr>
              <w:t>As discussed during email discussion, there is some ambiguilty on when UE applies the MAC-CE configuration. T</w:t>
            </w:r>
            <w:r>
              <w:rPr>
                <w:rFonts w:eastAsia="DengXian"/>
                <w:sz w:val="20"/>
              </w:rPr>
              <w:t xml:space="preserve">he current spec says ‘no earlier than‘ (see below as an example), which leads to the situation where gNB does not know when UE actualy applied the configuration. This is against the agreement and we propose to have some discussions on this, as also request by the 214 editor.  </w:t>
            </w:r>
          </w:p>
          <w:p w14:paraId="4D32D395" w14:textId="77777777" w:rsidR="00544848" w:rsidRDefault="00544848" w:rsidP="00544848">
            <w:pPr>
              <w:pStyle w:val="BodyText"/>
              <w:rPr>
                <w:rFonts w:eastAsia="DengXian"/>
                <w:sz w:val="20"/>
              </w:rPr>
            </w:pPr>
            <w:r>
              <w:rPr>
                <w:rFonts w:eastAsia="DengXian"/>
                <w:sz w:val="20"/>
              </w:rPr>
              <w:lastRenderedPageBreak/>
              <w:t>-----------------------------------------------------------------------------------------------------</w:t>
            </w:r>
          </w:p>
          <w:p w14:paraId="31EBD32C" w14:textId="77777777" w:rsidR="00544848" w:rsidRDefault="00544848" w:rsidP="00544848">
            <w:pPr>
              <w:pStyle w:val="BodyText"/>
              <w:rPr>
                <w:rFonts w:eastAsia="DengXian"/>
                <w:sz w:val="20"/>
              </w:rPr>
            </w:pPr>
            <w:r w:rsidRPr="004E4EE7">
              <w:rPr>
                <w:rFonts w:ascii="Times New Roman" w:eastAsia="DengXian" w:hAnsi="Times New Roman"/>
                <w:sz w:val="20"/>
                <w:szCs w:val="20"/>
                <w:lang w:val="en-US" w:eastAsia="en-US"/>
              </w:rPr>
              <w:t xml:space="preserve">when the HARQ-ACK corresponding to the PDSCH carrying the </w:t>
            </w:r>
            <w:r w:rsidRPr="00544848">
              <w:rPr>
                <w:rFonts w:ascii="Times New Roman" w:eastAsia="DengXian" w:hAnsi="Times New Roman"/>
                <w:strike/>
                <w:color w:val="FF0000"/>
                <w:sz w:val="20"/>
                <w:szCs w:val="20"/>
                <w:lang w:val="en-US" w:eastAsia="en-US"/>
              </w:rPr>
              <w:t>a UE receives an</w:t>
            </w:r>
            <w:r w:rsidRPr="004E4EE7">
              <w:rPr>
                <w:rFonts w:ascii="Times New Roman" w:eastAsia="DengXian" w:hAnsi="Times New Roman"/>
                <w:sz w:val="20"/>
                <w:szCs w:val="20"/>
                <w:lang w:val="en-US" w:eastAsia="en-US"/>
              </w:rPr>
              <w:t xml:space="preserve"> activation command [10, TS 38.321] for ZP CSI-RS resource(s) transmitted in slot n, the corresponding action in [10, TS 38.321] and the UE assumption on the PDSCH RE mapping corresponding to the activated ZP CSI-RS resource(s) shall be applied </w:t>
            </w:r>
            <w:r w:rsidRPr="00544848">
              <w:rPr>
                <w:rFonts w:ascii="Times New Roman" w:eastAsia="DengXian" w:hAnsi="Times New Roman"/>
                <w:strike/>
                <w:color w:val="FF0000"/>
                <w:sz w:val="20"/>
                <w:szCs w:val="20"/>
                <w:lang w:val="en-US" w:eastAsia="en-US"/>
              </w:rPr>
              <w:t>no later than the minimum requirement defined in [11, TS 38.133]</w:t>
            </w:r>
            <w:r w:rsidRPr="004E4EE7">
              <w:rPr>
                <w:rFonts w:ascii="Times New Roman" w:eastAsia="DengXian" w:hAnsi="Times New Roman"/>
                <w:sz w:val="20"/>
                <w:szCs w:val="20"/>
                <w:lang w:val="en-US" w:eastAsia="en-US"/>
              </w:rPr>
              <w:t xml:space="preserve">no earlier than slot </w:t>
            </w:r>
            <m:oMath>
              <m:r>
                <m:rPr>
                  <m:sty m:val="p"/>
                </m:rPr>
                <w:rPr>
                  <w:rFonts w:ascii="Cambria Math" w:eastAsia="DengXian" w:hAnsi="Cambria Math"/>
                  <w:sz w:val="20"/>
                  <w:szCs w:val="20"/>
                  <w:lang w:val="en-US" w:eastAsia="en-US"/>
                </w:rPr>
                <m:t>n+</m:t>
              </m:r>
              <m:sSubSup>
                <m:sSubSupPr>
                  <m:ctrlPr>
                    <w:rPr>
                      <w:rFonts w:ascii="Cambria Math" w:eastAsia="DengXian" w:hAnsi="Cambria Math"/>
                      <w:sz w:val="20"/>
                      <w:szCs w:val="20"/>
                      <w:lang w:val="en-US" w:eastAsia="en-US"/>
                    </w:rPr>
                  </m:ctrlPr>
                </m:sSubSupPr>
                <m:e>
                  <m:r>
                    <w:rPr>
                      <w:rFonts w:ascii="Cambria Math" w:eastAsia="DengXian" w:hAnsi="Cambria Math"/>
                      <w:sz w:val="20"/>
                      <w:szCs w:val="20"/>
                      <w:lang w:val="en-US" w:eastAsia="en-US"/>
                    </w:rPr>
                    <m:t>3N</m:t>
                  </m:r>
                </m:e>
                <m:sub>
                  <m:r>
                    <w:rPr>
                      <w:rFonts w:ascii="Cambria Math" w:eastAsia="DengXian" w:hAnsi="Cambria Math"/>
                      <w:sz w:val="20"/>
                      <w:szCs w:val="20"/>
                      <w:lang w:val="en-US" w:eastAsia="en-US"/>
                    </w:rPr>
                    <m:t>slot</m:t>
                  </m:r>
                </m:sub>
                <m:sup>
                  <m:r>
                    <w:rPr>
                      <w:rFonts w:ascii="Cambria Math" w:eastAsia="DengXian" w:hAnsi="Cambria Math"/>
                      <w:sz w:val="20"/>
                      <w:szCs w:val="20"/>
                      <w:lang w:val="en-US" w:eastAsia="en-US"/>
                    </w:rPr>
                    <m:t>subframe,µ</m:t>
                  </m:r>
                </m:sup>
              </m:sSubSup>
            </m:oMath>
            <w:r w:rsidRPr="004E4EE7">
              <w:rPr>
                <w:rFonts w:ascii="Times New Roman" w:eastAsia="DengXian" w:hAnsi="Times New Roman"/>
                <w:sz w:val="20"/>
                <w:szCs w:val="20"/>
                <w:lang w:val="en-US" w:eastAsia="en-US"/>
              </w:rPr>
              <w:t>.</w:t>
            </w:r>
          </w:p>
          <w:p w14:paraId="43F63B7D" w14:textId="3F1102DF" w:rsidR="004E4EE7" w:rsidRPr="00544848" w:rsidRDefault="00544848" w:rsidP="00544848">
            <w:pPr>
              <w:pStyle w:val="BodyText"/>
              <w:rPr>
                <w:rFonts w:eastAsia="DengXian"/>
                <w:sz w:val="20"/>
              </w:rPr>
            </w:pPr>
            <w:r>
              <w:rPr>
                <w:rFonts w:eastAsia="DengXian"/>
                <w:sz w:val="20"/>
              </w:rPr>
              <w:t>-----------------------------------------------------------------------------------------------------</w:t>
            </w:r>
          </w:p>
        </w:tc>
      </w:tr>
    </w:tbl>
    <w:p w14:paraId="35A7FC0D" w14:textId="77777777" w:rsidR="00687986" w:rsidRDefault="00687986" w:rsidP="003B47E0">
      <w:pPr>
        <w:pStyle w:val="BodyText"/>
      </w:pPr>
    </w:p>
    <w:p w14:paraId="6EA9F345" w14:textId="6E1E4CCA" w:rsidR="0038212C" w:rsidRDefault="00B1339C" w:rsidP="008C6228">
      <w:pPr>
        <w:pStyle w:val="Heading2"/>
      </w:pPr>
      <w:r>
        <w:t>BWP-related</w:t>
      </w:r>
    </w:p>
    <w:p w14:paraId="1B74E0B0" w14:textId="50840CB1" w:rsidR="00DE451C" w:rsidRPr="00DE451C" w:rsidRDefault="00DE451C" w:rsidP="00095789">
      <w:pPr>
        <w:pStyle w:val="BodyText"/>
      </w:pPr>
      <w:r>
        <w:t xml:space="preserve">Several companies address potential issues on </w:t>
      </w:r>
      <w:r w:rsidR="00095789">
        <w:t xml:space="preserve">TCI states and </w:t>
      </w:r>
      <w:r>
        <w:t>BWP operation</w:t>
      </w:r>
      <w:r w:rsidR="00095789">
        <w:t>.</w:t>
      </w:r>
    </w:p>
    <w:p w14:paraId="64B5F0AA" w14:textId="02E89BB1" w:rsidR="008C6228" w:rsidRDefault="008C6228" w:rsidP="00286253">
      <w:pPr>
        <w:pStyle w:val="ListBullet"/>
      </w:pPr>
      <w:r>
        <w:t xml:space="preserve">UE may expect that the TCI states configured in the newly activated DL BWP only refer to DL RS(s) which have been transmitted before BWP switching. [2] </w:t>
      </w:r>
    </w:p>
    <w:p w14:paraId="32DE9415" w14:textId="4AAA2897" w:rsidR="008C6228" w:rsidRDefault="008C6228" w:rsidP="008C6228">
      <w:pPr>
        <w:pStyle w:val="ListBullet"/>
      </w:pPr>
      <w:r>
        <w:t>When the UE switched back to an original BWP, then the TCI states for PDCCH QCL indication on this original BWP are valid until the re-configuration/re-activation.</w:t>
      </w:r>
      <w:r w:rsidRPr="00710E1A">
        <w:t xml:space="preserve"> </w:t>
      </w:r>
      <w:r>
        <w:t>[3]</w:t>
      </w:r>
    </w:p>
    <w:p w14:paraId="7CE41234" w14:textId="04A70CC2" w:rsidR="00BD3DCD" w:rsidRDefault="00BD3DCD" w:rsidP="00BD3DCD">
      <w:pPr>
        <w:pStyle w:val="ListBullet"/>
      </w:pPr>
      <w:r>
        <w:t xml:space="preserve">With regard to default PDSCH QCL assumption, UE shall expect that at least one CORESET with TCI state configured in one BWP. [9] </w:t>
      </w:r>
    </w:p>
    <w:p w14:paraId="11C4D805" w14:textId="77777777" w:rsidR="008C6228" w:rsidRDefault="008C6228" w:rsidP="008C6228">
      <w:pPr>
        <w:pStyle w:val="ListBullet"/>
      </w:pPr>
      <w:r>
        <w:t xml:space="preserve">If UE receives a DCI indicating DL active BWP change, UE shall receive corresponding PDSCH via a TCI state activated for receiving DL channel in the indicated BWP. [21] </w:t>
      </w:r>
    </w:p>
    <w:p w14:paraId="7350CC21" w14:textId="77777777" w:rsidR="008C6228" w:rsidRDefault="008C6228" w:rsidP="008C6228">
      <w:pPr>
        <w:pStyle w:val="ListBullet"/>
      </w:pPr>
      <w:r>
        <w:t xml:space="preserve">UE is not expected to measure RS on inactive BWP except for RRM purpose. [22] </w:t>
      </w:r>
    </w:p>
    <w:p w14:paraId="7DB41648" w14:textId="522F8234" w:rsidR="008C6228" w:rsidRDefault="008C6228" w:rsidP="008C6228">
      <w:pPr>
        <w:pStyle w:val="ListBullet"/>
      </w:pPr>
      <w:r>
        <w:t xml:space="preserve">TCI state should be memoryless across BWP switching, i.e. to be newly determined after switching to new BWP, except for a predefined transition period after switching, where TCI state on old BWP is used on new BWP. [22] </w:t>
      </w:r>
    </w:p>
    <w:p w14:paraId="03A2F97C" w14:textId="6CFE8CA5" w:rsidR="00BE692B" w:rsidRDefault="00573CCB" w:rsidP="00573CCB">
      <w:pPr>
        <w:pStyle w:val="BodyText"/>
      </w:pPr>
      <w:r>
        <w:t>There does not seem to be a common theme among these proposals. The moderator notes that the TCI state signalling includes the possibility to refer to RSs in other BWPs, and also in other cells.</w:t>
      </w:r>
      <w:r w:rsidR="00A45E9E">
        <w:t xml:space="preserve"> It is the understanding of the moderator that </w:t>
      </w:r>
      <w:r w:rsidR="003861F0">
        <w:t xml:space="preserve">there is no requirement on the network to configure the UE with RSs that are </w:t>
      </w:r>
      <w:r w:rsidR="002B15B4">
        <w:t>in the active BWP of the UE.</w:t>
      </w:r>
      <w:r w:rsidR="00854E8D">
        <w:t xml:space="preserve"> </w:t>
      </w:r>
    </w:p>
    <w:p w14:paraId="7C6676E5" w14:textId="7F3F363B" w:rsidR="006E151B" w:rsidRPr="006101B7" w:rsidRDefault="006E151B" w:rsidP="006E151B">
      <w:pPr>
        <w:pStyle w:val="Proposal"/>
        <w:rPr>
          <w:highlight w:val="yellow"/>
        </w:rPr>
      </w:pPr>
      <w:r w:rsidRPr="006101B7">
        <w:rPr>
          <w:highlight w:val="yellow"/>
        </w:rPr>
        <w:t>Further discuss if any additions to the specification is needed to support BWP switching.</w:t>
      </w:r>
    </w:p>
    <w:tbl>
      <w:tblPr>
        <w:tblStyle w:val="TableGrid"/>
        <w:tblW w:w="0" w:type="auto"/>
        <w:tblLook w:val="04A0" w:firstRow="1" w:lastRow="0" w:firstColumn="1" w:lastColumn="0" w:noHBand="0" w:noVBand="1"/>
      </w:tblPr>
      <w:tblGrid>
        <w:gridCol w:w="4814"/>
        <w:gridCol w:w="4815"/>
      </w:tblGrid>
      <w:tr w:rsidR="00D30668" w14:paraId="2F897A54" w14:textId="77777777" w:rsidTr="00CF2021">
        <w:tc>
          <w:tcPr>
            <w:tcW w:w="4814" w:type="dxa"/>
          </w:tcPr>
          <w:p w14:paraId="315E18A6" w14:textId="77777777" w:rsidR="00D30668" w:rsidRPr="003D337E" w:rsidRDefault="00D30668" w:rsidP="00CF2021">
            <w:pPr>
              <w:pStyle w:val="BodyText"/>
              <w:rPr>
                <w:b/>
                <w:sz w:val="20"/>
              </w:rPr>
            </w:pPr>
            <w:r w:rsidRPr="003D337E">
              <w:rPr>
                <w:b/>
                <w:sz w:val="20"/>
              </w:rPr>
              <w:t>Company</w:t>
            </w:r>
          </w:p>
        </w:tc>
        <w:tc>
          <w:tcPr>
            <w:tcW w:w="4815" w:type="dxa"/>
          </w:tcPr>
          <w:p w14:paraId="01E4547A" w14:textId="77777777" w:rsidR="00D30668" w:rsidRPr="003D337E" w:rsidRDefault="00D30668" w:rsidP="00CF2021">
            <w:pPr>
              <w:pStyle w:val="BodyText"/>
              <w:rPr>
                <w:b/>
                <w:sz w:val="20"/>
              </w:rPr>
            </w:pPr>
            <w:r w:rsidRPr="003D337E">
              <w:rPr>
                <w:b/>
                <w:sz w:val="20"/>
              </w:rPr>
              <w:t>View</w:t>
            </w:r>
          </w:p>
        </w:tc>
      </w:tr>
      <w:tr w:rsidR="007E4F93" w14:paraId="2787B415" w14:textId="77777777" w:rsidTr="00CF2021">
        <w:tc>
          <w:tcPr>
            <w:tcW w:w="4814" w:type="dxa"/>
          </w:tcPr>
          <w:p w14:paraId="4826B039" w14:textId="1B311B68" w:rsidR="007E4F93" w:rsidRPr="003D337E" w:rsidRDefault="007E4F93" w:rsidP="007E4F93">
            <w:pPr>
              <w:pStyle w:val="BodyText"/>
              <w:rPr>
                <w:sz w:val="20"/>
              </w:rPr>
            </w:pPr>
            <w:r w:rsidRPr="00013B3E">
              <w:t>Qualcomm</w:t>
            </w:r>
          </w:p>
        </w:tc>
        <w:tc>
          <w:tcPr>
            <w:tcW w:w="4815" w:type="dxa"/>
          </w:tcPr>
          <w:p w14:paraId="0F436509" w14:textId="58F9789F" w:rsidR="007E4F93" w:rsidRPr="00325AA3" w:rsidRDefault="004C552A" w:rsidP="007E4F93">
            <w:pPr>
              <w:pStyle w:val="BodyText"/>
            </w:pPr>
            <w:r>
              <w:t>W</w:t>
            </w:r>
            <w:r w:rsidR="00636D6E">
              <w:t>e want</w:t>
            </w:r>
            <w:r w:rsidR="00325AA3">
              <w:t xml:space="preserve"> to clarify that UE is not expected to track</w:t>
            </w:r>
            <w:r w:rsidR="007E4F93" w:rsidRPr="00013B3E">
              <w:t xml:space="preserve"> TRS on ina</w:t>
            </w:r>
            <w:r w:rsidR="00325AA3">
              <w:t>ctive BWP before switching to it</w:t>
            </w:r>
            <w:r w:rsidR="007E4F93" w:rsidRPr="00013B3E">
              <w:t xml:space="preserve">. </w:t>
            </w:r>
            <w:r w:rsidR="00636D6E">
              <w:t xml:space="preserve">Because </w:t>
            </w:r>
            <w:r>
              <w:t xml:space="preserve">the spec does not forbid MAC-CE </w:t>
            </w:r>
            <w:r w:rsidR="00EB6A90">
              <w:t>to activate</w:t>
            </w:r>
            <w:r w:rsidRPr="004C552A">
              <w:t xml:space="preserve"> TC</w:t>
            </w:r>
            <w:r w:rsidR="00BD4B3D">
              <w:t xml:space="preserve">I state on inactive BWP. </w:t>
            </w:r>
            <w:r w:rsidR="00325AA3">
              <w:t>Agree that</w:t>
            </w:r>
            <w:r w:rsidR="007E4F93" w:rsidRPr="00013B3E">
              <w:t xml:space="preserve"> TCI can refer to RS in other BWPs in other c</w:t>
            </w:r>
            <w:r w:rsidR="00325AA3">
              <w:t xml:space="preserve">ells. But the RS should be in </w:t>
            </w:r>
            <w:r w:rsidR="007E4F93" w:rsidRPr="00013B3E">
              <w:t>“active“</w:t>
            </w:r>
            <w:r w:rsidR="00325AA3">
              <w:t xml:space="preserve"> BWPs.</w:t>
            </w:r>
          </w:p>
        </w:tc>
      </w:tr>
      <w:tr w:rsidR="00D30668" w14:paraId="5709BE2C" w14:textId="77777777" w:rsidTr="00CF2021">
        <w:tc>
          <w:tcPr>
            <w:tcW w:w="4814" w:type="dxa"/>
          </w:tcPr>
          <w:p w14:paraId="1C144ABE" w14:textId="77777777" w:rsidR="00D30668" w:rsidRPr="003D337E" w:rsidRDefault="00D30668" w:rsidP="00CF2021">
            <w:pPr>
              <w:pStyle w:val="BodyText"/>
              <w:rPr>
                <w:sz w:val="20"/>
              </w:rPr>
            </w:pPr>
          </w:p>
        </w:tc>
        <w:tc>
          <w:tcPr>
            <w:tcW w:w="4815" w:type="dxa"/>
          </w:tcPr>
          <w:p w14:paraId="51842EF1" w14:textId="77777777" w:rsidR="00D30668" w:rsidRPr="003D337E" w:rsidRDefault="00D30668" w:rsidP="00CF2021">
            <w:pPr>
              <w:pStyle w:val="BodyText"/>
              <w:rPr>
                <w:sz w:val="20"/>
              </w:rPr>
            </w:pPr>
          </w:p>
        </w:tc>
      </w:tr>
    </w:tbl>
    <w:p w14:paraId="3171D3C2" w14:textId="77777777" w:rsidR="00D30668" w:rsidRDefault="00D30668" w:rsidP="00F219FA">
      <w:pPr>
        <w:pStyle w:val="Heading2"/>
      </w:pPr>
    </w:p>
    <w:p w14:paraId="2FFB45AD" w14:textId="1FD1A561" w:rsidR="00F219FA" w:rsidRDefault="00F219FA" w:rsidP="00F219FA">
      <w:pPr>
        <w:pStyle w:val="Heading2"/>
      </w:pPr>
      <w:r>
        <w:t>TCI-</w:t>
      </w:r>
      <w:r w:rsidR="00617697">
        <w:t>P</w:t>
      </w:r>
      <w:r>
        <w:t>resent</w:t>
      </w:r>
      <w:r w:rsidR="00617697">
        <w:t>I</w:t>
      </w:r>
      <w:r>
        <w:t>nDCI</w:t>
      </w:r>
    </w:p>
    <w:p w14:paraId="2BED8C0C" w14:textId="255A0970" w:rsidR="0036781C" w:rsidRPr="0036781C" w:rsidRDefault="0036781C" w:rsidP="008D57E6">
      <w:pPr>
        <w:pStyle w:val="BodyText"/>
      </w:pPr>
      <w:r>
        <w:t xml:space="preserve">One company has identified that </w:t>
      </w:r>
      <w:r w:rsidR="008D57E6">
        <w:t>there may be a conflict between the description</w:t>
      </w:r>
      <w:r w:rsidR="00A5626A">
        <w:t xml:space="preserve"> of the UE behaviour when </w:t>
      </w:r>
      <w:r w:rsidR="00A5626A" w:rsidRPr="00C60A25">
        <w:rPr>
          <w:rFonts w:eastAsia="SimSun"/>
        </w:rPr>
        <w:t>TCI-PresentInDCI</w:t>
      </w:r>
      <w:r w:rsidR="00A5626A">
        <w:rPr>
          <w:rFonts w:eastAsia="SimSun"/>
        </w:rPr>
        <w:t xml:space="preserve"> is set as ‘disabled’.</w:t>
      </w:r>
    </w:p>
    <w:p w14:paraId="3D28B537" w14:textId="0ED0C679" w:rsidR="00F73140" w:rsidRPr="00E272A7" w:rsidRDefault="00F73140" w:rsidP="00F73140">
      <w:pPr>
        <w:pStyle w:val="ListBullet"/>
      </w:pPr>
      <w:r>
        <w:rPr>
          <w:rFonts w:eastAsia="SimSun" w:hint="eastAsia"/>
        </w:rPr>
        <w:t xml:space="preserve">In Section 5.1.5 </w:t>
      </w:r>
      <w:r>
        <w:rPr>
          <w:rFonts w:eastAsia="SimSun"/>
        </w:rPr>
        <w:t>of</w:t>
      </w:r>
      <w:r>
        <w:rPr>
          <w:rFonts w:eastAsia="SimSun" w:hint="eastAsia"/>
        </w:rPr>
        <w:t xml:space="preserve"> TS 38.214, fix the </w:t>
      </w:r>
      <w:r w:rsidRPr="00C60A25">
        <w:rPr>
          <w:rFonts w:eastAsia="SimSun"/>
        </w:rPr>
        <w:t xml:space="preserve">UE behavior for the cases </w:t>
      </w:r>
      <w:r>
        <w:rPr>
          <w:rFonts w:eastAsia="SimSun" w:hint="eastAsia"/>
        </w:rPr>
        <w:t>that</w:t>
      </w:r>
      <w:r w:rsidRPr="00C60A25">
        <w:rPr>
          <w:rFonts w:eastAsia="SimSun"/>
        </w:rPr>
        <w:t xml:space="preserve"> TCI-PresentInDCI set as 'Disabled'</w:t>
      </w:r>
      <w:r>
        <w:rPr>
          <w:rFonts w:eastAsia="SimSun" w:hint="eastAsia"/>
        </w:rPr>
        <w:t>.</w:t>
      </w:r>
      <w:r w:rsidRPr="008D0EE7">
        <w:t xml:space="preserve"> </w:t>
      </w:r>
      <w:r>
        <w:t>[14]</w:t>
      </w:r>
    </w:p>
    <w:p w14:paraId="5855E79F" w14:textId="2FD2AFB8" w:rsidR="001E158A" w:rsidRDefault="00E272A7" w:rsidP="00E272A7">
      <w:pPr>
        <w:pStyle w:val="BodyText"/>
      </w:pPr>
      <w:r>
        <w:t>It is the understanding of the moderator that the current description in 38.214</w:t>
      </w:r>
      <w:r w:rsidR="008735B4">
        <w:t xml:space="preserve"> correctly describes the two cases depending on the scheduling </w:t>
      </w:r>
      <w:r w:rsidR="00EB3649">
        <w:t>offset and</w:t>
      </w:r>
      <w:r w:rsidR="001E158A">
        <w:t xml:space="preserve"> would appreciate other input on the topic.</w:t>
      </w:r>
    </w:p>
    <w:p w14:paraId="0F83B50D" w14:textId="1C600C92" w:rsidR="00F4060C" w:rsidRPr="006101B7" w:rsidRDefault="001E158A" w:rsidP="00F4060C">
      <w:pPr>
        <w:pStyle w:val="Proposal"/>
        <w:rPr>
          <w:highlight w:val="yellow"/>
        </w:rPr>
      </w:pPr>
      <w:r w:rsidRPr="006101B7">
        <w:rPr>
          <w:highlight w:val="yellow"/>
        </w:rPr>
        <w:lastRenderedPageBreak/>
        <w:t xml:space="preserve">Further check if the current description in </w:t>
      </w:r>
      <w:r w:rsidR="00F4060C" w:rsidRPr="006101B7">
        <w:rPr>
          <w:highlight w:val="yellow"/>
        </w:rPr>
        <w:t xml:space="preserve">38.214 for </w:t>
      </w:r>
      <w:r w:rsidR="00F4060C" w:rsidRPr="006101B7">
        <w:rPr>
          <w:rFonts w:eastAsia="SimSun"/>
          <w:highlight w:val="yellow"/>
        </w:rPr>
        <w:t>TCI-PresentInDCI is disabled is correct.</w:t>
      </w:r>
    </w:p>
    <w:tbl>
      <w:tblPr>
        <w:tblStyle w:val="TableGrid"/>
        <w:tblW w:w="0" w:type="auto"/>
        <w:tblLook w:val="04A0" w:firstRow="1" w:lastRow="0" w:firstColumn="1" w:lastColumn="0" w:noHBand="0" w:noVBand="1"/>
      </w:tblPr>
      <w:tblGrid>
        <w:gridCol w:w="4814"/>
        <w:gridCol w:w="4815"/>
      </w:tblGrid>
      <w:tr w:rsidR="00F4060C" w14:paraId="3E558D8E" w14:textId="77777777" w:rsidTr="00CF2021">
        <w:tc>
          <w:tcPr>
            <w:tcW w:w="4814" w:type="dxa"/>
          </w:tcPr>
          <w:p w14:paraId="4AC56147" w14:textId="77777777" w:rsidR="00F4060C" w:rsidRPr="003D337E" w:rsidRDefault="00F4060C" w:rsidP="00CF2021">
            <w:pPr>
              <w:pStyle w:val="BodyText"/>
              <w:rPr>
                <w:b/>
                <w:sz w:val="20"/>
              </w:rPr>
            </w:pPr>
            <w:r w:rsidRPr="003D337E">
              <w:rPr>
                <w:b/>
                <w:sz w:val="20"/>
              </w:rPr>
              <w:t>Company</w:t>
            </w:r>
          </w:p>
        </w:tc>
        <w:tc>
          <w:tcPr>
            <w:tcW w:w="4815" w:type="dxa"/>
          </w:tcPr>
          <w:p w14:paraId="1131CB6B" w14:textId="77777777" w:rsidR="00F4060C" w:rsidRPr="003D337E" w:rsidRDefault="00F4060C" w:rsidP="00CF2021">
            <w:pPr>
              <w:pStyle w:val="BodyText"/>
              <w:rPr>
                <w:b/>
                <w:sz w:val="20"/>
              </w:rPr>
            </w:pPr>
            <w:r w:rsidRPr="003D337E">
              <w:rPr>
                <w:b/>
                <w:sz w:val="20"/>
              </w:rPr>
              <w:t>View</w:t>
            </w:r>
          </w:p>
        </w:tc>
      </w:tr>
      <w:tr w:rsidR="00F4060C" w14:paraId="4E014D9C" w14:textId="77777777" w:rsidTr="00CF2021">
        <w:tc>
          <w:tcPr>
            <w:tcW w:w="4814" w:type="dxa"/>
          </w:tcPr>
          <w:p w14:paraId="73245793" w14:textId="4DEEA88C" w:rsidR="00F4060C" w:rsidRPr="001F4AB1" w:rsidRDefault="001F4AB1" w:rsidP="00CF2021">
            <w:pPr>
              <w:pStyle w:val="BodyText"/>
              <w:rPr>
                <w:rFonts w:eastAsia="DengXian"/>
                <w:sz w:val="20"/>
              </w:rPr>
            </w:pPr>
            <w:r>
              <w:rPr>
                <w:rFonts w:eastAsia="DengXian" w:hint="eastAsia"/>
                <w:sz w:val="20"/>
              </w:rPr>
              <w:t>O</w:t>
            </w:r>
            <w:r>
              <w:rPr>
                <w:rFonts w:eastAsia="DengXian"/>
                <w:sz w:val="20"/>
              </w:rPr>
              <w:t>PPO</w:t>
            </w:r>
          </w:p>
        </w:tc>
        <w:tc>
          <w:tcPr>
            <w:tcW w:w="4815" w:type="dxa"/>
          </w:tcPr>
          <w:p w14:paraId="4F0E2A0E" w14:textId="520CD5A1" w:rsidR="00F4060C" w:rsidRDefault="00D333CD" w:rsidP="00CF2021">
            <w:pPr>
              <w:pStyle w:val="BodyText"/>
              <w:rPr>
                <w:color w:val="000000"/>
              </w:rPr>
            </w:pPr>
            <w:r>
              <w:rPr>
                <w:rFonts w:eastAsia="DengXian"/>
                <w:sz w:val="20"/>
              </w:rPr>
              <w:t xml:space="preserve">there are two ways to address the case </w:t>
            </w:r>
            <w:r w:rsidRPr="005B68A6">
              <w:rPr>
                <w:i/>
                <w:color w:val="000000"/>
              </w:rPr>
              <w:t>tci-PresentInDCI</w:t>
            </w:r>
            <w:r w:rsidRPr="0048482F">
              <w:rPr>
                <w:color w:val="000000"/>
              </w:rPr>
              <w:t xml:space="preserve"> = </w:t>
            </w:r>
            <w:r>
              <w:rPr>
                <w:color w:val="000000"/>
              </w:rPr>
              <w:t>'disabled'</w:t>
            </w:r>
            <w:r w:rsidR="00613939">
              <w:rPr>
                <w:color w:val="000000"/>
              </w:rPr>
              <w:t>, which are conflicting</w:t>
            </w:r>
            <w:r>
              <w:rPr>
                <w:color w:val="000000"/>
              </w:rPr>
              <w:t>:</w:t>
            </w:r>
          </w:p>
          <w:p w14:paraId="4A8C0B8C" w14:textId="0A9199E6" w:rsidR="00D333CD" w:rsidRPr="00D333CD" w:rsidRDefault="00D333CD" w:rsidP="00D333CD">
            <w:pPr>
              <w:pStyle w:val="BodyText"/>
              <w:numPr>
                <w:ilvl w:val="0"/>
                <w:numId w:val="40"/>
              </w:numPr>
              <w:rPr>
                <w:rFonts w:eastAsia="DengXian"/>
                <w:sz w:val="20"/>
              </w:rPr>
            </w:pPr>
            <w:r>
              <w:rPr>
                <w:color w:val="000000"/>
              </w:rPr>
              <w:t>Always follow PDCCH</w:t>
            </w:r>
          </w:p>
          <w:p w14:paraId="7C69A040" w14:textId="659AC202" w:rsidR="00D333CD" w:rsidRPr="00613939" w:rsidRDefault="00D333CD" w:rsidP="00D333CD">
            <w:pPr>
              <w:pStyle w:val="BodyText"/>
              <w:numPr>
                <w:ilvl w:val="0"/>
                <w:numId w:val="40"/>
              </w:numPr>
              <w:rPr>
                <w:rFonts w:eastAsia="DengXian"/>
                <w:sz w:val="20"/>
              </w:rPr>
            </w:pPr>
            <w:r>
              <w:rPr>
                <w:color w:val="000000"/>
              </w:rPr>
              <w:t>If schedulig offset is less than the threshold, follow the TCI state of the CORESET with lowest CORESET-ID</w:t>
            </w:r>
          </w:p>
          <w:p w14:paraId="0D7D264B" w14:textId="77777777" w:rsidR="00613939" w:rsidRDefault="00613939" w:rsidP="00613939">
            <w:pPr>
              <w:pStyle w:val="BodyText"/>
              <w:ind w:left="96"/>
              <w:rPr>
                <w:rFonts w:eastAsia="DengXian"/>
                <w:sz w:val="20"/>
              </w:rPr>
            </w:pPr>
          </w:p>
          <w:p w14:paraId="0AF4F1DD" w14:textId="71EF5611" w:rsidR="00613939" w:rsidRDefault="00613939" w:rsidP="00613939">
            <w:pPr>
              <w:pStyle w:val="BodyText"/>
              <w:ind w:left="96"/>
              <w:rPr>
                <w:rFonts w:eastAsia="DengXian"/>
                <w:sz w:val="20"/>
              </w:rPr>
            </w:pPr>
            <w:r>
              <w:rPr>
                <w:rFonts w:eastAsia="DengXian" w:hint="eastAsia"/>
                <w:sz w:val="20"/>
              </w:rPr>
              <w:t>Se</w:t>
            </w:r>
            <w:r>
              <w:rPr>
                <w:rFonts w:eastAsia="DengXian"/>
                <w:sz w:val="20"/>
              </w:rPr>
              <w:t>ction 5.1.5 of 38.214</w:t>
            </w:r>
          </w:p>
          <w:p w14:paraId="518691CA" w14:textId="77777777" w:rsidR="001F4AB1" w:rsidRDefault="001F4AB1" w:rsidP="00CF2021">
            <w:pPr>
              <w:pStyle w:val="BodyText"/>
              <w:rPr>
                <w:color w:val="000000"/>
              </w:rPr>
            </w:pPr>
            <w:r w:rsidRPr="001F4AB1">
              <w:rPr>
                <w:color w:val="000000"/>
                <w:highlight w:val="yellow"/>
              </w:rPr>
              <w:t xml:space="preserve">If </w:t>
            </w:r>
            <w:r w:rsidRPr="001F4AB1">
              <w:rPr>
                <w:i/>
                <w:color w:val="000000"/>
                <w:highlight w:val="yellow"/>
              </w:rPr>
              <w:t xml:space="preserve">tci-PresentInDCI </w:t>
            </w:r>
            <w:r w:rsidRPr="001F4AB1">
              <w:rPr>
                <w:color w:val="000000"/>
                <w:highlight w:val="yellow"/>
              </w:rPr>
              <w:t>is set as 'disabled' for the CORESET scheduling the PDSCH</w:t>
            </w:r>
            <w:r>
              <w:rPr>
                <w:color w:val="000000"/>
              </w:rPr>
              <w:t xml:space="preserve"> </w:t>
            </w:r>
            <w:r w:rsidRPr="00394A8D">
              <w:rPr>
                <w:color w:val="000000"/>
              </w:rPr>
              <w:t>or the PDSCH is scheduled by a DCI format 1_0</w:t>
            </w:r>
            <w:r w:rsidRPr="0048482F">
              <w:rPr>
                <w:color w:val="000000"/>
              </w:rPr>
              <w:t xml:space="preserve">, for determining PDSCH antenna port quasi co-location, the UE assumes that the TCI state for the PDSCH is identical </w:t>
            </w:r>
            <w:r>
              <w:rPr>
                <w:color w:val="000000"/>
              </w:rPr>
              <w:t>t</w:t>
            </w:r>
            <w:r w:rsidRPr="0048482F">
              <w:rPr>
                <w:color w:val="000000"/>
              </w:rPr>
              <w:t>o the TCI state applied for the CORESET used for the PDCCH transmission.</w:t>
            </w:r>
          </w:p>
          <w:p w14:paraId="0D0409B0" w14:textId="77777777" w:rsidR="001F4AB1" w:rsidRDefault="001F4AB1" w:rsidP="00CF2021">
            <w:pPr>
              <w:pStyle w:val="BodyText"/>
              <w:rPr>
                <w:rFonts w:eastAsia="DengXian"/>
                <w:sz w:val="20"/>
              </w:rPr>
            </w:pPr>
            <w:r>
              <w:rPr>
                <w:rFonts w:eastAsia="DengXian" w:hint="eastAsia"/>
                <w:sz w:val="20"/>
              </w:rPr>
              <w:t>...</w:t>
            </w:r>
          </w:p>
          <w:p w14:paraId="54409E2F" w14:textId="31970DA9" w:rsidR="001F4AB1" w:rsidRPr="001F4AB1" w:rsidRDefault="001F4AB1" w:rsidP="00CF2021">
            <w:pPr>
              <w:pStyle w:val="BodyText"/>
              <w:rPr>
                <w:rFonts w:eastAsia="DengXian"/>
                <w:sz w:val="20"/>
              </w:rPr>
            </w:pPr>
            <w:bookmarkStart w:id="4" w:name="_Hlk500790716"/>
            <w:r w:rsidRPr="00D333CD">
              <w:rPr>
                <w:color w:val="000000"/>
                <w:highlight w:val="yellow"/>
              </w:rPr>
              <w:t>For both the cases when</w:t>
            </w:r>
            <w:r w:rsidRPr="0048482F">
              <w:rPr>
                <w:color w:val="000000"/>
              </w:rPr>
              <w:t xml:space="preserve"> </w:t>
            </w:r>
            <w:r w:rsidRPr="005B68A6">
              <w:rPr>
                <w:i/>
                <w:color w:val="000000"/>
              </w:rPr>
              <w:t>tci-PresentInDCI</w:t>
            </w:r>
            <w:r w:rsidRPr="0048482F">
              <w:rPr>
                <w:color w:val="000000"/>
              </w:rPr>
              <w:t xml:space="preserve"> = </w:t>
            </w:r>
            <w:r>
              <w:rPr>
                <w:color w:val="000000"/>
              </w:rPr>
              <w:t>'enabled'</w:t>
            </w:r>
            <w:r w:rsidRPr="0048482F">
              <w:rPr>
                <w:color w:val="000000"/>
              </w:rPr>
              <w:t xml:space="preserve"> and </w:t>
            </w:r>
            <w:r w:rsidRPr="00D333CD">
              <w:rPr>
                <w:i/>
                <w:color w:val="000000"/>
                <w:highlight w:val="yellow"/>
              </w:rPr>
              <w:t>tci-PresentInDCI</w:t>
            </w:r>
            <w:r w:rsidRPr="00D333CD">
              <w:rPr>
                <w:color w:val="000000"/>
                <w:highlight w:val="yellow"/>
              </w:rPr>
              <w:t xml:space="preserve"> = 'disabled', if the offset between the reception of the DL DCI and the corresponding PDSCH is less than the threshold </w:t>
            </w:r>
            <w:r w:rsidRPr="00D333CD">
              <w:rPr>
                <w:i/>
                <w:color w:val="000000"/>
                <w:highlight w:val="yellow"/>
              </w:rPr>
              <w:t>Threshold-Sched-Offset</w:t>
            </w:r>
            <w:r w:rsidRPr="00D333CD">
              <w:rPr>
                <w:color w:val="000000"/>
                <w:highlight w:val="yellow"/>
              </w:rPr>
              <w:t>,</w:t>
            </w:r>
            <w:r w:rsidRPr="0048482F">
              <w:rPr>
                <w:color w:val="000000"/>
              </w:rPr>
              <w:t xml:space="preserve"> the UE may assume that the antenna ports of one DM-RS port group of PDSCH of a serving cell are quasi co-located based on the TCI state 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sidRPr="0048482F">
              <w:rPr>
                <w:color w:val="000000"/>
              </w:rPr>
              <w:t xml:space="preserve"> in the latest slot</w:t>
            </w:r>
            <w:bookmarkEnd w:id="4"/>
            <w:r w:rsidRPr="0048482F">
              <w:rPr>
                <w:color w:val="000000"/>
              </w:rPr>
              <w:t xml:space="preserve"> in which one or more CORESETs </w:t>
            </w:r>
            <w:r w:rsidRPr="004F4EFD">
              <w:rPr>
                <w:color w:val="000000"/>
              </w:rPr>
              <w:t xml:space="preserve">within the active BWP of the serving cell </w:t>
            </w:r>
            <w:r w:rsidRPr="0048482F">
              <w:rPr>
                <w:color w:val="000000"/>
              </w:rPr>
              <w:t>are configured for the UE.</w:t>
            </w:r>
            <w:r>
              <w:rPr>
                <w:color w:val="000000"/>
              </w:rPr>
              <w:t xml:space="preserve"> If all configured TCI states do not contain 'QCL-TypeD', the UE shall obtain the other QCL assumptions from the indicated TCI states for its scheduled PDSCH irrespective of the time offset between the reception of the DL DCI and the corresponding PDSCH.</w:t>
            </w:r>
          </w:p>
        </w:tc>
      </w:tr>
      <w:tr w:rsidR="00F4060C" w14:paraId="0C53C979" w14:textId="77777777" w:rsidTr="00CF2021">
        <w:tc>
          <w:tcPr>
            <w:tcW w:w="4814" w:type="dxa"/>
          </w:tcPr>
          <w:p w14:paraId="230B4007" w14:textId="7B35B0C8" w:rsidR="00F4060C" w:rsidRPr="003D337E" w:rsidRDefault="00F4060C" w:rsidP="00CF2021">
            <w:pPr>
              <w:pStyle w:val="BodyText"/>
              <w:rPr>
                <w:sz w:val="20"/>
              </w:rPr>
            </w:pPr>
          </w:p>
        </w:tc>
        <w:tc>
          <w:tcPr>
            <w:tcW w:w="4815" w:type="dxa"/>
          </w:tcPr>
          <w:p w14:paraId="01A404AB" w14:textId="77777777" w:rsidR="00F4060C" w:rsidRPr="003D337E" w:rsidRDefault="00F4060C" w:rsidP="00CF2021">
            <w:pPr>
              <w:pStyle w:val="BodyText"/>
              <w:rPr>
                <w:sz w:val="20"/>
              </w:rPr>
            </w:pPr>
          </w:p>
        </w:tc>
      </w:tr>
    </w:tbl>
    <w:p w14:paraId="7A5ABC16" w14:textId="087BC6BB" w:rsidR="00E272A7" w:rsidRPr="00F73140" w:rsidRDefault="00E272A7" w:rsidP="00F4060C">
      <w:pPr>
        <w:pStyle w:val="BodyText"/>
      </w:pPr>
    </w:p>
    <w:p w14:paraId="5D91CB87" w14:textId="47118394" w:rsidR="00B25970" w:rsidRDefault="00EE4D76" w:rsidP="0051573F">
      <w:pPr>
        <w:pStyle w:val="Heading2"/>
      </w:pPr>
      <w:r>
        <w:t>QCL</w:t>
      </w:r>
    </w:p>
    <w:p w14:paraId="05F19026" w14:textId="000BBDDC" w:rsidR="0092297B" w:rsidRPr="0092297B" w:rsidRDefault="0092297B" w:rsidP="0092297B">
      <w:pPr>
        <w:pStyle w:val="BodyText"/>
      </w:pPr>
      <w:r>
        <w:t>Two companies bring up issues on QCL</w:t>
      </w:r>
      <w:r w:rsidR="005B7669">
        <w:t xml:space="preserve">. Is it the understanding of the moderator that these issues should be discussed in the </w:t>
      </w:r>
      <w:r w:rsidR="000F161E">
        <w:t>QCL AI.</w:t>
      </w:r>
    </w:p>
    <w:p w14:paraId="57F7E6EE" w14:textId="1E602F61" w:rsidR="004B42FA" w:rsidRDefault="004B42FA" w:rsidP="004B42FA">
      <w:pPr>
        <w:pStyle w:val="ListBullet"/>
      </w:pPr>
      <w:r>
        <w:t xml:space="preserve">It should be supported that the UE can assume that in different time instances the P-CSI-RS/SP-CSI-RS with the same resource ID in a resource set should be spatially QCLed. [9] </w:t>
      </w:r>
    </w:p>
    <w:p w14:paraId="3C061A6C" w14:textId="74F78D62" w:rsidR="00EE4D76" w:rsidRDefault="00EE4D76" w:rsidP="00EE4D76">
      <w:pPr>
        <w:pStyle w:val="ListBullet"/>
      </w:pPr>
      <w:r>
        <w:t xml:space="preserve">UE shall indicate which frequency range the UE assumes cross-carrier type-D QCLed operation, which needs to be added in UE feature list. Detailed capability indication is TBD. [22] </w:t>
      </w:r>
    </w:p>
    <w:p w14:paraId="2BD4F5D7" w14:textId="3C77CC61" w:rsidR="00C4757C" w:rsidRDefault="00C4757C" w:rsidP="00C4757C">
      <w:pPr>
        <w:pStyle w:val="ListBullet"/>
      </w:pPr>
      <w:r>
        <w:lastRenderedPageBreak/>
        <w:t xml:space="preserve">Use cases when all TCI states do not have type-D QCL should be clarified for FR2. Otherwise, we expect type-D QCL included in every TCI for FR2. [22] </w:t>
      </w:r>
    </w:p>
    <w:p w14:paraId="5AE872A3" w14:textId="33C4077D" w:rsidR="00B51FE6" w:rsidRPr="004D1E65" w:rsidRDefault="00B51FE6" w:rsidP="00B51FE6">
      <w:pPr>
        <w:pStyle w:val="Proposal"/>
        <w:rPr>
          <w:highlight w:val="lightGray"/>
        </w:rPr>
      </w:pPr>
      <w:r w:rsidRPr="004D1E65">
        <w:rPr>
          <w:highlight w:val="lightGray"/>
        </w:rPr>
        <w:t>Discuss the above issues in the QCL AI.</w:t>
      </w:r>
    </w:p>
    <w:tbl>
      <w:tblPr>
        <w:tblStyle w:val="TableGrid"/>
        <w:tblW w:w="0" w:type="auto"/>
        <w:tblLook w:val="04A0" w:firstRow="1" w:lastRow="0" w:firstColumn="1" w:lastColumn="0" w:noHBand="0" w:noVBand="1"/>
      </w:tblPr>
      <w:tblGrid>
        <w:gridCol w:w="4814"/>
        <w:gridCol w:w="4815"/>
      </w:tblGrid>
      <w:tr w:rsidR="00D30668" w14:paraId="3FED31F2" w14:textId="77777777" w:rsidTr="00CF2021">
        <w:tc>
          <w:tcPr>
            <w:tcW w:w="4814" w:type="dxa"/>
          </w:tcPr>
          <w:p w14:paraId="44FBA9D8" w14:textId="77777777" w:rsidR="00D30668" w:rsidRPr="003D337E" w:rsidRDefault="00D30668" w:rsidP="00CF2021">
            <w:pPr>
              <w:pStyle w:val="BodyText"/>
              <w:rPr>
                <w:b/>
                <w:sz w:val="20"/>
              </w:rPr>
            </w:pPr>
            <w:r w:rsidRPr="003D337E">
              <w:rPr>
                <w:b/>
                <w:sz w:val="20"/>
              </w:rPr>
              <w:t>Company</w:t>
            </w:r>
          </w:p>
        </w:tc>
        <w:tc>
          <w:tcPr>
            <w:tcW w:w="4815" w:type="dxa"/>
          </w:tcPr>
          <w:p w14:paraId="05AFAF85" w14:textId="77777777" w:rsidR="00D30668" w:rsidRPr="003D337E" w:rsidRDefault="00D30668" w:rsidP="00CF2021">
            <w:pPr>
              <w:pStyle w:val="BodyText"/>
              <w:rPr>
                <w:b/>
                <w:sz w:val="20"/>
              </w:rPr>
            </w:pPr>
            <w:r w:rsidRPr="003D337E">
              <w:rPr>
                <w:b/>
                <w:sz w:val="20"/>
              </w:rPr>
              <w:t>View</w:t>
            </w:r>
          </w:p>
        </w:tc>
      </w:tr>
      <w:tr w:rsidR="00D30668" w14:paraId="710AF3DB" w14:textId="77777777" w:rsidTr="00CF2021">
        <w:tc>
          <w:tcPr>
            <w:tcW w:w="4814" w:type="dxa"/>
          </w:tcPr>
          <w:p w14:paraId="09A1E656" w14:textId="4D895177" w:rsidR="00D30668" w:rsidRPr="003D337E" w:rsidRDefault="00D30668" w:rsidP="00CF2021">
            <w:pPr>
              <w:pStyle w:val="BodyText"/>
              <w:rPr>
                <w:sz w:val="20"/>
              </w:rPr>
            </w:pPr>
          </w:p>
        </w:tc>
        <w:tc>
          <w:tcPr>
            <w:tcW w:w="4815" w:type="dxa"/>
          </w:tcPr>
          <w:p w14:paraId="230E276B" w14:textId="2FE05E2B" w:rsidR="00D30668" w:rsidRPr="003D337E" w:rsidRDefault="00D30668" w:rsidP="00CF2021">
            <w:pPr>
              <w:pStyle w:val="BodyText"/>
              <w:rPr>
                <w:sz w:val="20"/>
              </w:rPr>
            </w:pPr>
          </w:p>
        </w:tc>
      </w:tr>
      <w:tr w:rsidR="00D30668" w14:paraId="11477A13" w14:textId="77777777" w:rsidTr="00CF2021">
        <w:tc>
          <w:tcPr>
            <w:tcW w:w="4814" w:type="dxa"/>
          </w:tcPr>
          <w:p w14:paraId="4C3A1D68" w14:textId="77777777" w:rsidR="00D30668" w:rsidRPr="003D337E" w:rsidRDefault="00D30668" w:rsidP="00CF2021">
            <w:pPr>
              <w:pStyle w:val="BodyText"/>
              <w:rPr>
                <w:sz w:val="20"/>
              </w:rPr>
            </w:pPr>
          </w:p>
        </w:tc>
        <w:tc>
          <w:tcPr>
            <w:tcW w:w="4815" w:type="dxa"/>
          </w:tcPr>
          <w:p w14:paraId="6C86FA91" w14:textId="77777777" w:rsidR="00D30668" w:rsidRPr="003D337E" w:rsidRDefault="00D30668" w:rsidP="00CF2021">
            <w:pPr>
              <w:pStyle w:val="BodyText"/>
              <w:rPr>
                <w:sz w:val="20"/>
              </w:rPr>
            </w:pPr>
          </w:p>
        </w:tc>
      </w:tr>
    </w:tbl>
    <w:p w14:paraId="02600880" w14:textId="77777777" w:rsidR="00D30668" w:rsidRDefault="00D30668" w:rsidP="00D30668">
      <w:pPr>
        <w:pStyle w:val="BodyText"/>
      </w:pPr>
    </w:p>
    <w:p w14:paraId="76251825" w14:textId="1506B5A8" w:rsidR="0051573F" w:rsidRDefault="0051573F" w:rsidP="0051573F">
      <w:pPr>
        <w:pStyle w:val="Heading2"/>
      </w:pPr>
      <w:r>
        <w:t>Editorial</w:t>
      </w:r>
    </w:p>
    <w:p w14:paraId="0002F8DC" w14:textId="77777777" w:rsidR="000E59D7" w:rsidRDefault="000E59D7" w:rsidP="000E59D7">
      <w:pPr>
        <w:pStyle w:val="ListBullet"/>
      </w:pPr>
      <w:r>
        <w:t xml:space="preserve">Align text in Section 5.2.1.2 of 38.314 to be consistent with 38.331 with respect to the configuration of both CSI-RS resources and SS/PBCH blocks in the same Resource Setting. [5] </w:t>
      </w:r>
    </w:p>
    <w:p w14:paraId="0D11C75F" w14:textId="77777777" w:rsidR="000E59D7" w:rsidRDefault="000E59D7" w:rsidP="000E59D7">
      <w:pPr>
        <w:pStyle w:val="ListBullet"/>
      </w:pPr>
      <w:r>
        <w:t xml:space="preserve">Clarify that </w:t>
      </w:r>
      <w:r w:rsidRPr="00BD4748">
        <w:rPr>
          <w:i/>
        </w:rPr>
        <w:t>TCI-presentinDCI</w:t>
      </w:r>
      <w:r>
        <w:t xml:space="preserve"> does not apply to DCI 1-0. [6] </w:t>
      </w:r>
    </w:p>
    <w:p w14:paraId="7E1A4ADF" w14:textId="77777777" w:rsidR="000E59D7" w:rsidRDefault="000E59D7" w:rsidP="000E59D7">
      <w:pPr>
        <w:pStyle w:val="ListBullet"/>
      </w:pPr>
      <w:r w:rsidRPr="008322DA">
        <w:t>In Section 10.1 of TS 38.213, correct that the indication configured in the CORESET configuration for a presence or absence of a transmission configuration indication (TCI) field is only applicable for DCI format 1-1.</w:t>
      </w:r>
      <w:r w:rsidRPr="008D0EE7">
        <w:t xml:space="preserve"> </w:t>
      </w:r>
      <w:r>
        <w:t>[14]</w:t>
      </w:r>
    </w:p>
    <w:p w14:paraId="62201A3E" w14:textId="03D7233F" w:rsidR="000E59D7" w:rsidRPr="001D34A0" w:rsidRDefault="001F40E5" w:rsidP="001F40E5">
      <w:pPr>
        <w:pStyle w:val="Proposal"/>
        <w:rPr>
          <w:highlight w:val="cyan"/>
        </w:rPr>
      </w:pPr>
      <w:r w:rsidRPr="001D34A0">
        <w:rPr>
          <w:highlight w:val="cyan"/>
        </w:rPr>
        <w:t>Adopt the above proposals.</w:t>
      </w:r>
    </w:p>
    <w:tbl>
      <w:tblPr>
        <w:tblStyle w:val="TableGrid"/>
        <w:tblW w:w="0" w:type="auto"/>
        <w:tblLook w:val="04A0" w:firstRow="1" w:lastRow="0" w:firstColumn="1" w:lastColumn="0" w:noHBand="0" w:noVBand="1"/>
      </w:tblPr>
      <w:tblGrid>
        <w:gridCol w:w="4814"/>
        <w:gridCol w:w="4815"/>
      </w:tblGrid>
      <w:tr w:rsidR="006A0F34" w14:paraId="31D5B71B" w14:textId="77777777" w:rsidTr="00CF2021">
        <w:tc>
          <w:tcPr>
            <w:tcW w:w="4814" w:type="dxa"/>
          </w:tcPr>
          <w:p w14:paraId="2987DB03" w14:textId="77777777" w:rsidR="006A0F34" w:rsidRPr="003D337E" w:rsidRDefault="006A0F34" w:rsidP="00CF2021">
            <w:pPr>
              <w:pStyle w:val="BodyText"/>
              <w:rPr>
                <w:b/>
                <w:sz w:val="20"/>
              </w:rPr>
            </w:pPr>
            <w:r w:rsidRPr="003D337E">
              <w:rPr>
                <w:b/>
                <w:sz w:val="20"/>
              </w:rPr>
              <w:t>Company</w:t>
            </w:r>
          </w:p>
        </w:tc>
        <w:tc>
          <w:tcPr>
            <w:tcW w:w="4815" w:type="dxa"/>
          </w:tcPr>
          <w:p w14:paraId="5BE9C274" w14:textId="77777777" w:rsidR="006A0F34" w:rsidRPr="003D337E" w:rsidRDefault="006A0F34" w:rsidP="00CF2021">
            <w:pPr>
              <w:pStyle w:val="BodyText"/>
              <w:rPr>
                <w:b/>
                <w:sz w:val="20"/>
              </w:rPr>
            </w:pPr>
            <w:r w:rsidRPr="003D337E">
              <w:rPr>
                <w:b/>
                <w:sz w:val="20"/>
              </w:rPr>
              <w:t>View</w:t>
            </w:r>
          </w:p>
        </w:tc>
      </w:tr>
      <w:tr w:rsidR="006A0F34" w14:paraId="38DF948B" w14:textId="77777777" w:rsidTr="00CF2021">
        <w:tc>
          <w:tcPr>
            <w:tcW w:w="4814" w:type="dxa"/>
          </w:tcPr>
          <w:p w14:paraId="6EDE4DEA" w14:textId="77777777" w:rsidR="006A0F34" w:rsidRPr="003D337E" w:rsidRDefault="006A0F34" w:rsidP="00CF2021">
            <w:pPr>
              <w:pStyle w:val="BodyText"/>
              <w:rPr>
                <w:sz w:val="20"/>
              </w:rPr>
            </w:pPr>
          </w:p>
        </w:tc>
        <w:tc>
          <w:tcPr>
            <w:tcW w:w="4815" w:type="dxa"/>
          </w:tcPr>
          <w:p w14:paraId="615FF24E" w14:textId="77777777" w:rsidR="006A0F34" w:rsidRPr="003D337E" w:rsidRDefault="006A0F34" w:rsidP="00CF2021">
            <w:pPr>
              <w:pStyle w:val="BodyText"/>
              <w:rPr>
                <w:sz w:val="20"/>
              </w:rPr>
            </w:pPr>
          </w:p>
        </w:tc>
      </w:tr>
      <w:tr w:rsidR="006A0F34" w14:paraId="732C0025" w14:textId="77777777" w:rsidTr="00CF2021">
        <w:tc>
          <w:tcPr>
            <w:tcW w:w="4814" w:type="dxa"/>
          </w:tcPr>
          <w:p w14:paraId="74527C26" w14:textId="77777777" w:rsidR="006A0F34" w:rsidRPr="003D337E" w:rsidRDefault="006A0F34" w:rsidP="00CF2021">
            <w:pPr>
              <w:pStyle w:val="BodyText"/>
              <w:rPr>
                <w:sz w:val="20"/>
              </w:rPr>
            </w:pPr>
          </w:p>
        </w:tc>
        <w:tc>
          <w:tcPr>
            <w:tcW w:w="4815" w:type="dxa"/>
          </w:tcPr>
          <w:p w14:paraId="1B71ADFA" w14:textId="77777777" w:rsidR="006A0F34" w:rsidRPr="003D337E" w:rsidRDefault="006A0F34" w:rsidP="00CF2021">
            <w:pPr>
              <w:pStyle w:val="BodyText"/>
              <w:rPr>
                <w:sz w:val="20"/>
              </w:rPr>
            </w:pPr>
          </w:p>
        </w:tc>
      </w:tr>
    </w:tbl>
    <w:p w14:paraId="6F6FE746" w14:textId="77777777" w:rsidR="001F40E5" w:rsidRDefault="001F40E5" w:rsidP="001F40E5">
      <w:pPr>
        <w:pStyle w:val="BodyText"/>
      </w:pPr>
    </w:p>
    <w:p w14:paraId="01D1CF91" w14:textId="452CC8CC" w:rsidR="0051573F" w:rsidRDefault="0051573F" w:rsidP="0051573F">
      <w:pPr>
        <w:pStyle w:val="ListBullet"/>
      </w:pPr>
      <w:r>
        <w:t>In Section 5.2.1.4.2 of TS 38.214, remove the description on the detailed UE implementation as follows. [14]</w:t>
      </w:r>
    </w:p>
    <w:p w14:paraId="691490F7" w14:textId="77777777" w:rsidR="0051573F" w:rsidRDefault="0051573F" w:rsidP="0051573F">
      <w:pPr>
        <w:pStyle w:val="ListBullet"/>
        <w:numPr>
          <w:ilvl w:val="1"/>
          <w:numId w:val="16"/>
        </w:numPr>
      </w:pPr>
      <w:r>
        <w:t xml:space="preserve">if the UE is configured with the higher layer parameter </w:t>
      </w:r>
      <w:r w:rsidRPr="000B0980">
        <w:rPr>
          <w:i/>
        </w:rPr>
        <w:t>groupBasedBeamReporting</w:t>
      </w:r>
      <w:r>
        <w:t xml:space="preserve"> set to 'enabled', the UE is not required to update measurements for more than 64 [CSI-RS and or SSB] resources, and the UE shall report in a single reporting instance two different [CRI or SSBRI] for each report setting, where [CSI-RS and or SSB] resources can be received simultaneously by the UE </w:t>
      </w:r>
      <w:r w:rsidRPr="00216B07">
        <w:rPr>
          <w:strike/>
        </w:rPr>
        <w:t xml:space="preserve">either with a single spatial domain receive filter, </w:t>
      </w:r>
      <w:r w:rsidRPr="00120DC3">
        <w:rPr>
          <w:strike/>
        </w:rPr>
        <w:t>or with multiple simultaneous spatial domain receive filters</w:t>
      </w:r>
      <w:r>
        <w:t>.</w:t>
      </w:r>
    </w:p>
    <w:p w14:paraId="550A42C7" w14:textId="77777777" w:rsidR="0051573F" w:rsidRDefault="0051573F" w:rsidP="0051573F">
      <w:pPr>
        <w:pStyle w:val="ListBullet"/>
      </w:pPr>
      <w:r>
        <w:t>In Section 5.1.6.1.2 of TS 38.214, adopt the following modification.</w:t>
      </w:r>
      <w:r w:rsidRPr="008D0EE7">
        <w:t xml:space="preserve"> </w:t>
      </w:r>
      <w:r>
        <w:t>[14]</w:t>
      </w:r>
    </w:p>
    <w:p w14:paraId="05B09E1E" w14:textId="77777777" w:rsidR="0051573F" w:rsidRPr="00EE4D76" w:rsidRDefault="0051573F" w:rsidP="0051573F">
      <w:pPr>
        <w:pStyle w:val="ListBullet"/>
        <w:numPr>
          <w:ilvl w:val="1"/>
          <w:numId w:val="16"/>
        </w:numPr>
      </w:pPr>
      <w:r>
        <w:t xml:space="preserve">If the UE is configured with a </w:t>
      </w:r>
      <w:r w:rsidRPr="00A43BDF">
        <w:rPr>
          <w:i/>
        </w:rPr>
        <w:t>CSI-ReportConfig</w:t>
      </w:r>
      <w:r>
        <w:t xml:space="preserve"> with </w:t>
      </w:r>
      <w:r w:rsidRPr="00A43BDF">
        <w:rPr>
          <w:i/>
        </w:rPr>
        <w:t>reportQuantity</w:t>
      </w:r>
      <w:r>
        <w:t xml:space="preserve"> set to "cri-RSRP", or "none" and if the </w:t>
      </w:r>
      <w:r w:rsidRPr="00A43BDF">
        <w:rPr>
          <w:i/>
        </w:rPr>
        <w:t>CSI-ResourceConfig</w:t>
      </w:r>
      <w:r>
        <w:t xml:space="preserve"> for channel measurement (higher layer parameter </w:t>
      </w:r>
      <w:r w:rsidRPr="00A43BDF">
        <w:rPr>
          <w:i/>
        </w:rPr>
        <w:t>resourcesForChannelMeasurement</w:t>
      </w:r>
      <w:r>
        <w:t xml:space="preserve">) contains a </w:t>
      </w:r>
      <w:r w:rsidRPr="00A43BDF">
        <w:rPr>
          <w:i/>
        </w:rPr>
        <w:t>NZP-CSI-RS-ResourceSet</w:t>
      </w:r>
      <w:r>
        <w:t xml:space="preserve"> that is configured with the higher layer parameter repetition </w:t>
      </w:r>
      <w:r w:rsidRPr="00CC7C8B">
        <w:rPr>
          <w:strike/>
        </w:rPr>
        <w:t>set to ‘on’ and configured without the higher layer parameter trs-Info</w:t>
      </w:r>
      <w:r>
        <w:t xml:space="preserve">, the UE can only be configured with 1 or 2 ports with the higher layer parameter </w:t>
      </w:r>
      <w:r w:rsidRPr="00DD4B66">
        <w:rPr>
          <w:i/>
        </w:rPr>
        <w:t>nrofPorts</w:t>
      </w:r>
      <w:r>
        <w:t xml:space="preserve"> for all CSI-RS resources within the set,  …. </w:t>
      </w:r>
    </w:p>
    <w:p w14:paraId="1006C769" w14:textId="1F96A212" w:rsidR="00244DBD" w:rsidRPr="009623FC" w:rsidRDefault="00E47E9C" w:rsidP="00946C67">
      <w:pPr>
        <w:pStyle w:val="Proposal"/>
        <w:rPr>
          <w:highlight w:val="yellow"/>
        </w:rPr>
      </w:pPr>
      <w:r w:rsidRPr="009623FC">
        <w:rPr>
          <w:highlight w:val="yellow"/>
        </w:rPr>
        <w:t xml:space="preserve">Further </w:t>
      </w:r>
      <w:r w:rsidR="00917276" w:rsidRPr="009623FC">
        <w:rPr>
          <w:highlight w:val="yellow"/>
        </w:rPr>
        <w:t>discuss the two above propo</w:t>
      </w:r>
      <w:r w:rsidR="00946C67" w:rsidRPr="009623FC">
        <w:rPr>
          <w:highlight w:val="yellow"/>
        </w:rPr>
        <w:t>sals offline.</w:t>
      </w:r>
    </w:p>
    <w:tbl>
      <w:tblPr>
        <w:tblStyle w:val="TableGrid"/>
        <w:tblW w:w="0" w:type="auto"/>
        <w:tblLook w:val="04A0" w:firstRow="1" w:lastRow="0" w:firstColumn="1" w:lastColumn="0" w:noHBand="0" w:noVBand="1"/>
      </w:tblPr>
      <w:tblGrid>
        <w:gridCol w:w="4814"/>
        <w:gridCol w:w="4815"/>
      </w:tblGrid>
      <w:tr w:rsidR="00E47E9C" w14:paraId="13202254" w14:textId="77777777" w:rsidTr="00CF2021">
        <w:tc>
          <w:tcPr>
            <w:tcW w:w="4814" w:type="dxa"/>
          </w:tcPr>
          <w:p w14:paraId="6C751314" w14:textId="77777777" w:rsidR="00E47E9C" w:rsidRPr="003D337E" w:rsidRDefault="00E47E9C" w:rsidP="00CF2021">
            <w:pPr>
              <w:pStyle w:val="BodyText"/>
              <w:rPr>
                <w:b/>
                <w:sz w:val="20"/>
              </w:rPr>
            </w:pPr>
            <w:r w:rsidRPr="003D337E">
              <w:rPr>
                <w:b/>
                <w:sz w:val="20"/>
              </w:rPr>
              <w:t>Company</w:t>
            </w:r>
          </w:p>
        </w:tc>
        <w:tc>
          <w:tcPr>
            <w:tcW w:w="4815" w:type="dxa"/>
          </w:tcPr>
          <w:p w14:paraId="6269E26C" w14:textId="77777777" w:rsidR="00E47E9C" w:rsidRPr="003D337E" w:rsidRDefault="00E47E9C" w:rsidP="00CF2021">
            <w:pPr>
              <w:pStyle w:val="BodyText"/>
              <w:rPr>
                <w:b/>
                <w:sz w:val="20"/>
              </w:rPr>
            </w:pPr>
            <w:r w:rsidRPr="003D337E">
              <w:rPr>
                <w:b/>
                <w:sz w:val="20"/>
              </w:rPr>
              <w:t>View</w:t>
            </w:r>
          </w:p>
        </w:tc>
      </w:tr>
      <w:tr w:rsidR="00802032" w14:paraId="7CE2A0F1" w14:textId="77777777" w:rsidTr="00CF2021">
        <w:tc>
          <w:tcPr>
            <w:tcW w:w="4814" w:type="dxa"/>
          </w:tcPr>
          <w:p w14:paraId="52D1A2DE" w14:textId="4ED381EE" w:rsidR="00802032" w:rsidRPr="003D337E" w:rsidRDefault="00802032" w:rsidP="00802032">
            <w:pPr>
              <w:pStyle w:val="BodyText"/>
              <w:rPr>
                <w:sz w:val="20"/>
              </w:rPr>
            </w:pPr>
            <w:r>
              <w:t>ZTE</w:t>
            </w:r>
          </w:p>
        </w:tc>
        <w:tc>
          <w:tcPr>
            <w:tcW w:w="4815" w:type="dxa"/>
          </w:tcPr>
          <w:p w14:paraId="4F61FAE2" w14:textId="0EF3853E" w:rsidR="00802032" w:rsidRPr="003D337E" w:rsidRDefault="00802032" w:rsidP="00802032">
            <w:pPr>
              <w:pStyle w:val="BodyText"/>
              <w:rPr>
                <w:sz w:val="20"/>
              </w:rPr>
            </w:pPr>
            <w:r>
              <w:t>Agree on the second proposed change but the first proposed change is not necessary since it is clearer in the current description.</w:t>
            </w:r>
          </w:p>
        </w:tc>
      </w:tr>
      <w:tr w:rsidR="00E47E9C" w14:paraId="3488436E" w14:textId="77777777" w:rsidTr="00CF2021">
        <w:tc>
          <w:tcPr>
            <w:tcW w:w="4814" w:type="dxa"/>
          </w:tcPr>
          <w:p w14:paraId="1D452C86" w14:textId="77777777" w:rsidR="00E47E9C" w:rsidRPr="003D337E" w:rsidRDefault="00E47E9C" w:rsidP="00CF2021">
            <w:pPr>
              <w:pStyle w:val="BodyText"/>
              <w:rPr>
                <w:sz w:val="20"/>
              </w:rPr>
            </w:pPr>
          </w:p>
        </w:tc>
        <w:tc>
          <w:tcPr>
            <w:tcW w:w="4815" w:type="dxa"/>
          </w:tcPr>
          <w:p w14:paraId="01C9C49C" w14:textId="77777777" w:rsidR="00E47E9C" w:rsidRPr="003D337E" w:rsidRDefault="00E47E9C" w:rsidP="00CF2021">
            <w:pPr>
              <w:pStyle w:val="BodyText"/>
              <w:rPr>
                <w:sz w:val="20"/>
              </w:rPr>
            </w:pPr>
          </w:p>
        </w:tc>
      </w:tr>
    </w:tbl>
    <w:p w14:paraId="710F6DE7" w14:textId="77777777" w:rsidR="00EE4D76" w:rsidRPr="00DA29BF" w:rsidRDefault="00EE4D76" w:rsidP="00DA29BF"/>
    <w:p w14:paraId="734A7540" w14:textId="737534D7" w:rsidR="004C2485" w:rsidRDefault="00F216D7" w:rsidP="00C4757C">
      <w:pPr>
        <w:pStyle w:val="Heading1"/>
      </w:pPr>
      <w:r>
        <w:t>3</w:t>
      </w:r>
      <w:r>
        <w:tab/>
      </w:r>
      <w:r w:rsidR="008F09CB">
        <w:t>Unsorted o</w:t>
      </w:r>
      <w:r w:rsidRPr="00F216D7">
        <w:t>ther</w:t>
      </w:r>
      <w:bookmarkEnd w:id="1"/>
      <w:r w:rsidR="008F09CB">
        <w:t xml:space="preserve"> issue</w:t>
      </w:r>
      <w:r w:rsidR="00802A48">
        <w:t>s</w:t>
      </w:r>
    </w:p>
    <w:p w14:paraId="5F23E8C7" w14:textId="0022E7DD" w:rsidR="002631FF" w:rsidRDefault="006672BF" w:rsidP="00EE4D76">
      <w:pPr>
        <w:pStyle w:val="ListBullet"/>
      </w:pPr>
      <w:r>
        <w:t xml:space="preserve">L1 specs should avoid making a distinction between an initial RRC configuration and an RRC re-configuration [5] </w:t>
      </w:r>
    </w:p>
    <w:p w14:paraId="338179E0" w14:textId="1E3EFDC3" w:rsidR="000E6B42" w:rsidRDefault="006672BF" w:rsidP="00EE4D76">
      <w:pPr>
        <w:pStyle w:val="ListBullet"/>
      </w:pPr>
      <w:r>
        <w:lastRenderedPageBreak/>
        <w:t xml:space="preserve">For CORESET-BFR, UE shall expect TCI state should not be configured. [9] </w:t>
      </w:r>
    </w:p>
    <w:p w14:paraId="638DC994" w14:textId="730370EE" w:rsidR="00430F61" w:rsidRDefault="006672BF" w:rsidP="00EE4D76">
      <w:pPr>
        <w:pStyle w:val="ListBullet"/>
      </w:pPr>
      <w:r>
        <w:t xml:space="preserve">The remaining default PDCCH beam issue and default PUCCH beam issue should be resolved together with the consistent approach, since those issues are technically equivalent, i.e., differently specified behaviors on PDCCH and PUCCH cases should be strongly avoided. [11] </w:t>
      </w:r>
    </w:p>
    <w:p w14:paraId="0C640CBD" w14:textId="5E6CF1F2" w:rsidR="00C35361" w:rsidRDefault="006672BF" w:rsidP="00EE4D76">
      <w:pPr>
        <w:pStyle w:val="ListBullet"/>
      </w:pPr>
      <w:r>
        <w:t xml:space="preserve">If an aperiodic beam report collides with an aperiodic CSI report, then both reports are multiplexed and reported. [12] </w:t>
      </w:r>
    </w:p>
    <w:p w14:paraId="4826C2E1" w14:textId="7B1FE253" w:rsidR="00C35361" w:rsidRDefault="006672BF" w:rsidP="00EE4D76">
      <w:pPr>
        <w:pStyle w:val="ListBullet"/>
      </w:pPr>
      <w:r>
        <w:t xml:space="preserve">A UE triggered receive beam measurement procedure should be introduced in NR [16] </w:t>
      </w:r>
    </w:p>
    <w:p w14:paraId="5F23E904" w14:textId="77777777" w:rsidR="002631FF" w:rsidRDefault="006672BF">
      <w:pPr>
        <w:pStyle w:val="ListBullet"/>
      </w:pPr>
      <w:r>
        <w:t xml:space="preserve">Support UE capability of max total 1 active TCI state across PDSCH and CORESET per CC, which can be signalled by UE capability of max 1 active TCI state for PDSCH per CC. [22] </w:t>
      </w:r>
    </w:p>
    <w:p w14:paraId="5F23E91B" w14:textId="77777777" w:rsidR="00F507D1" w:rsidRPr="00CE0424" w:rsidRDefault="00F216D7" w:rsidP="00CE0424">
      <w:pPr>
        <w:pStyle w:val="Heading1"/>
      </w:pPr>
      <w:bookmarkStart w:id="5" w:name="_In-sequence_SDU_delivery"/>
      <w:bookmarkEnd w:id="5"/>
      <w:r>
        <w:t>4</w:t>
      </w:r>
      <w:r>
        <w:tab/>
      </w:r>
      <w:r w:rsidR="00F507D1" w:rsidRPr="00CE0424">
        <w:t>References</w:t>
      </w:r>
    </w:p>
    <w:p w14:paraId="5F23E91C" w14:textId="77777777" w:rsidR="003A7EF3" w:rsidRPr="00CE0424" w:rsidRDefault="003A7EF3" w:rsidP="00A60A20">
      <w:pPr>
        <w:pStyle w:val="Reference"/>
        <w:numPr>
          <w:ilvl w:val="0"/>
          <w:numId w:val="0"/>
        </w:numPr>
      </w:pPr>
    </w:p>
    <w:p w14:paraId="5F23E91D" w14:textId="7179C149" w:rsidR="002631FF" w:rsidRDefault="00F25A8C">
      <w:pPr>
        <w:pStyle w:val="Reference"/>
      </w:pPr>
      <w:hyperlink r:id="rId13">
        <w:r w:rsidR="006672BF" w:rsidRPr="00FA1104">
          <w:rPr>
            <w:rStyle w:val="Hyperlink"/>
            <w:color w:val="0563C1" w:themeColor="hyperlink"/>
          </w:rPr>
          <w:t>R1-1805828</w:t>
        </w:r>
      </w:hyperlink>
      <w:r w:rsidR="006672BF">
        <w:t xml:space="preserve">, </w:t>
      </w:r>
      <w:hyperlink r:id="rId14">
        <w:r w:rsidR="006672BF" w:rsidRPr="00FA1104">
          <w:rPr>
            <w:rStyle w:val="Hyperlink"/>
            <w:color w:val="0563C1" w:themeColor="hyperlink"/>
          </w:rPr>
          <w:t>Remaining issues on beam management</w:t>
        </w:r>
      </w:hyperlink>
      <w:r w:rsidR="006672BF">
        <w:t>, ZTE, #93, Busan, May 2018</w:t>
      </w:r>
    </w:p>
    <w:p w14:paraId="5F23E91E" w14:textId="7AAA4E4C" w:rsidR="002631FF" w:rsidRDefault="00F25A8C">
      <w:pPr>
        <w:pStyle w:val="Reference"/>
      </w:pPr>
      <w:hyperlink r:id="rId15">
        <w:r w:rsidR="006672BF" w:rsidRPr="00FA1104">
          <w:rPr>
            <w:rStyle w:val="Hyperlink"/>
            <w:color w:val="0563C1" w:themeColor="hyperlink"/>
          </w:rPr>
          <w:t>R1-1805952</w:t>
        </w:r>
      </w:hyperlink>
      <w:r w:rsidR="006672BF">
        <w:t xml:space="preserve">, </w:t>
      </w:r>
      <w:hyperlink r:id="rId16">
        <w:r w:rsidR="006672BF" w:rsidRPr="00FA1104">
          <w:rPr>
            <w:rStyle w:val="Hyperlink"/>
            <w:color w:val="0563C1" w:themeColor="hyperlink"/>
          </w:rPr>
          <w:t>Remaining issues on beam management</w:t>
        </w:r>
      </w:hyperlink>
      <w:r w:rsidR="006672BF">
        <w:t>, Huawei, HiSilicon, #93, Busan, May 2018</w:t>
      </w:r>
    </w:p>
    <w:p w14:paraId="5F23E91F" w14:textId="4DAB6208" w:rsidR="002631FF" w:rsidRDefault="00F25A8C">
      <w:pPr>
        <w:pStyle w:val="Reference"/>
      </w:pPr>
      <w:hyperlink r:id="rId17">
        <w:r w:rsidR="006672BF" w:rsidRPr="00FA1104">
          <w:rPr>
            <w:rStyle w:val="Hyperlink"/>
            <w:color w:val="0563C1" w:themeColor="hyperlink"/>
          </w:rPr>
          <w:t>R1-1806044</w:t>
        </w:r>
      </w:hyperlink>
      <w:r w:rsidR="006672BF">
        <w:t xml:space="preserve">, </w:t>
      </w:r>
      <w:hyperlink r:id="rId18">
        <w:r w:rsidR="006672BF" w:rsidRPr="00FA1104">
          <w:rPr>
            <w:rStyle w:val="Hyperlink"/>
            <w:color w:val="0563C1" w:themeColor="hyperlink"/>
          </w:rPr>
          <w:t>Remaining issues on beam measurement and reporting</w:t>
        </w:r>
      </w:hyperlink>
      <w:r w:rsidR="006672BF">
        <w:t>, vivo, #93, Busan, May 2018</w:t>
      </w:r>
    </w:p>
    <w:p w14:paraId="5F23E920" w14:textId="27FB27C8" w:rsidR="002631FF" w:rsidRDefault="00F25A8C">
      <w:pPr>
        <w:pStyle w:val="Reference"/>
      </w:pPr>
      <w:hyperlink r:id="rId19">
        <w:r w:rsidR="006672BF" w:rsidRPr="00FA1104">
          <w:rPr>
            <w:rStyle w:val="Hyperlink"/>
            <w:color w:val="0563C1" w:themeColor="hyperlink"/>
          </w:rPr>
          <w:t>R1-1806120</w:t>
        </w:r>
      </w:hyperlink>
      <w:r w:rsidR="006672BF">
        <w:t xml:space="preserve">, </w:t>
      </w:r>
      <w:hyperlink r:id="rId20">
        <w:r w:rsidR="006672BF" w:rsidRPr="00FA1104">
          <w:rPr>
            <w:rStyle w:val="Hyperlink"/>
            <w:color w:val="0563C1" w:themeColor="hyperlink"/>
          </w:rPr>
          <w:t>Ambiguities about PUCCH beam indication</w:t>
        </w:r>
      </w:hyperlink>
      <w:r w:rsidR="006672BF">
        <w:t>, Fujitsu, #93, Busan, May 2018</w:t>
      </w:r>
    </w:p>
    <w:p w14:paraId="5F23E921" w14:textId="3BD719D4" w:rsidR="002631FF" w:rsidRDefault="00F25A8C">
      <w:pPr>
        <w:pStyle w:val="Reference"/>
      </w:pPr>
      <w:hyperlink r:id="rId21">
        <w:r w:rsidR="006672BF" w:rsidRPr="00FA1104">
          <w:rPr>
            <w:rStyle w:val="Hyperlink"/>
            <w:color w:val="0563C1" w:themeColor="hyperlink"/>
          </w:rPr>
          <w:t>R1-1806217</w:t>
        </w:r>
      </w:hyperlink>
      <w:r w:rsidR="006672BF">
        <w:t xml:space="preserve">, </w:t>
      </w:r>
      <w:hyperlink r:id="rId22">
        <w:r w:rsidR="006672BF" w:rsidRPr="00FA1104">
          <w:rPr>
            <w:rStyle w:val="Hyperlink"/>
            <w:color w:val="0563C1" w:themeColor="hyperlink"/>
          </w:rPr>
          <w:t>Remaining issues for beam measurement and reporting</w:t>
        </w:r>
      </w:hyperlink>
      <w:r w:rsidR="006672BF">
        <w:t>, Ericsson, #93, Busan, May 2018</w:t>
      </w:r>
    </w:p>
    <w:p w14:paraId="5F23E922" w14:textId="0ACFA2FE" w:rsidR="002631FF" w:rsidRDefault="00F25A8C">
      <w:pPr>
        <w:pStyle w:val="Reference"/>
      </w:pPr>
      <w:hyperlink r:id="rId23">
        <w:r w:rsidR="006672BF" w:rsidRPr="00FA1104">
          <w:rPr>
            <w:rStyle w:val="Hyperlink"/>
            <w:color w:val="0563C1" w:themeColor="hyperlink"/>
          </w:rPr>
          <w:t>R1-1806280</w:t>
        </w:r>
      </w:hyperlink>
      <w:r w:rsidR="006672BF">
        <w:t xml:space="preserve">, </w:t>
      </w:r>
      <w:hyperlink r:id="rId24">
        <w:r w:rsidR="006672BF" w:rsidRPr="00FA1104">
          <w:rPr>
            <w:rStyle w:val="Hyperlink"/>
            <w:color w:val="0563C1" w:themeColor="hyperlink"/>
          </w:rPr>
          <w:t>Remaining issues on beam management</w:t>
        </w:r>
      </w:hyperlink>
      <w:r w:rsidR="006672BF">
        <w:t>, CATT, #93, Busan, May 2018</w:t>
      </w:r>
    </w:p>
    <w:p w14:paraId="5F23E923" w14:textId="2B04623C" w:rsidR="002631FF" w:rsidRDefault="00F25A8C">
      <w:pPr>
        <w:pStyle w:val="Reference"/>
      </w:pPr>
      <w:hyperlink r:id="rId25">
        <w:r w:rsidR="006672BF" w:rsidRPr="00FA1104">
          <w:rPr>
            <w:rStyle w:val="Hyperlink"/>
            <w:color w:val="0563C1" w:themeColor="hyperlink"/>
          </w:rPr>
          <w:t>R1-1806353</w:t>
        </w:r>
      </w:hyperlink>
      <w:r w:rsidR="006672BF">
        <w:t xml:space="preserve">, </w:t>
      </w:r>
      <w:hyperlink r:id="rId26">
        <w:r w:rsidR="006672BF" w:rsidRPr="00FA1104">
          <w:rPr>
            <w:rStyle w:val="Hyperlink"/>
            <w:color w:val="0563C1" w:themeColor="hyperlink"/>
          </w:rPr>
          <w:t>Discussion of remaining details of beam reporting</w:t>
        </w:r>
      </w:hyperlink>
      <w:r w:rsidR="006672BF">
        <w:t>, Lenovo, Motorola Mobility, #93, Busan, May 2018</w:t>
      </w:r>
    </w:p>
    <w:p w14:paraId="5F23E924" w14:textId="4DDDED83" w:rsidR="002631FF" w:rsidRDefault="00F25A8C">
      <w:pPr>
        <w:pStyle w:val="Reference"/>
      </w:pPr>
      <w:hyperlink r:id="rId27">
        <w:r w:rsidR="006672BF" w:rsidRPr="00FA1104">
          <w:rPr>
            <w:rStyle w:val="Hyperlink"/>
            <w:color w:val="0563C1" w:themeColor="hyperlink"/>
          </w:rPr>
          <w:t>R1-1806394</w:t>
        </w:r>
      </w:hyperlink>
      <w:r w:rsidR="006672BF">
        <w:t xml:space="preserve">, </w:t>
      </w:r>
      <w:hyperlink r:id="rId28">
        <w:r w:rsidR="006672BF" w:rsidRPr="00FA1104">
          <w:rPr>
            <w:rStyle w:val="Hyperlink"/>
            <w:color w:val="0563C1" w:themeColor="hyperlink"/>
          </w:rPr>
          <w:t>Remaining issues on beam management</w:t>
        </w:r>
      </w:hyperlink>
      <w:r w:rsidR="006672BF">
        <w:t>, Spreadtrum Communications, #93, Busan, May 2018</w:t>
      </w:r>
    </w:p>
    <w:p w14:paraId="5F23E925" w14:textId="15EB5711" w:rsidR="002631FF" w:rsidRDefault="00F25A8C">
      <w:pPr>
        <w:pStyle w:val="Reference"/>
      </w:pPr>
      <w:hyperlink r:id="rId29">
        <w:r w:rsidR="006672BF" w:rsidRPr="00FA1104">
          <w:rPr>
            <w:rStyle w:val="Hyperlink"/>
            <w:color w:val="0563C1" w:themeColor="hyperlink"/>
          </w:rPr>
          <w:t>R1-1806507</w:t>
        </w:r>
      </w:hyperlink>
      <w:r w:rsidR="006672BF">
        <w:t xml:space="preserve">, </w:t>
      </w:r>
      <w:hyperlink r:id="rId30">
        <w:r w:rsidR="006672BF" w:rsidRPr="00FA1104">
          <w:rPr>
            <w:rStyle w:val="Hyperlink"/>
            <w:color w:val="0563C1" w:themeColor="hyperlink"/>
          </w:rPr>
          <w:t>Remaining Issues on Beam Management</w:t>
        </w:r>
      </w:hyperlink>
      <w:r w:rsidR="006672BF">
        <w:t>, Intel Corporation, #93, Busan, May 2018</w:t>
      </w:r>
    </w:p>
    <w:p w14:paraId="5F23E926" w14:textId="13EBE93C" w:rsidR="002631FF" w:rsidRDefault="00F25A8C">
      <w:pPr>
        <w:pStyle w:val="Reference"/>
      </w:pPr>
      <w:hyperlink r:id="rId31">
        <w:r w:rsidR="006672BF" w:rsidRPr="00FA1104">
          <w:rPr>
            <w:rStyle w:val="Hyperlink"/>
            <w:color w:val="0563C1" w:themeColor="hyperlink"/>
          </w:rPr>
          <w:t>R1-1806563</w:t>
        </w:r>
      </w:hyperlink>
      <w:r w:rsidR="006672BF">
        <w:t xml:space="preserve">, </w:t>
      </w:r>
      <w:hyperlink r:id="rId32">
        <w:r w:rsidR="006672BF" w:rsidRPr="00FA1104">
          <w:rPr>
            <w:rStyle w:val="Hyperlink"/>
            <w:color w:val="0563C1" w:themeColor="hyperlink"/>
          </w:rPr>
          <w:t>Remaining issues on beam management</w:t>
        </w:r>
      </w:hyperlink>
      <w:r w:rsidR="006672BF">
        <w:t>, Sony, #93, Busan, May 2018</w:t>
      </w:r>
    </w:p>
    <w:p w14:paraId="5F23E927" w14:textId="534C3845" w:rsidR="002631FF" w:rsidRDefault="00F25A8C">
      <w:pPr>
        <w:pStyle w:val="Reference"/>
      </w:pPr>
      <w:hyperlink r:id="rId33">
        <w:r w:rsidR="006672BF" w:rsidRPr="00FA1104">
          <w:rPr>
            <w:rStyle w:val="Hyperlink"/>
            <w:color w:val="0563C1" w:themeColor="hyperlink"/>
          </w:rPr>
          <w:t>R1-1806610</w:t>
        </w:r>
      </w:hyperlink>
      <w:r w:rsidR="006672BF">
        <w:t xml:space="preserve">, </w:t>
      </w:r>
      <w:hyperlink r:id="rId34">
        <w:r w:rsidR="006672BF" w:rsidRPr="00FA1104">
          <w:rPr>
            <w:rStyle w:val="Hyperlink"/>
            <w:color w:val="0563C1" w:themeColor="hyperlink"/>
          </w:rPr>
          <w:t>Remaining issues on beam management</w:t>
        </w:r>
      </w:hyperlink>
      <w:r w:rsidR="006672BF">
        <w:t>, LG Electronics, #93, Busan, May 2018</w:t>
      </w:r>
    </w:p>
    <w:p w14:paraId="5F23E928" w14:textId="5ADFFBF0" w:rsidR="002631FF" w:rsidRDefault="00F25A8C">
      <w:pPr>
        <w:pStyle w:val="Reference"/>
      </w:pPr>
      <w:hyperlink r:id="rId35">
        <w:r w:rsidR="006672BF" w:rsidRPr="00FA1104">
          <w:rPr>
            <w:rStyle w:val="Hyperlink"/>
            <w:color w:val="0563C1" w:themeColor="hyperlink"/>
          </w:rPr>
          <w:t>R1-1806715</w:t>
        </w:r>
      </w:hyperlink>
      <w:r w:rsidR="006672BF">
        <w:t xml:space="preserve">, </w:t>
      </w:r>
      <w:hyperlink r:id="rId36">
        <w:r w:rsidR="006672BF" w:rsidRPr="00FA1104">
          <w:rPr>
            <w:rStyle w:val="Hyperlink"/>
            <w:color w:val="0563C1" w:themeColor="hyperlink"/>
          </w:rPr>
          <w:t>Corrections on beam reporting and indication</w:t>
        </w:r>
      </w:hyperlink>
      <w:r w:rsidR="006672BF">
        <w:t>, Samsung, #93, Busan, May 2018</w:t>
      </w:r>
    </w:p>
    <w:p w14:paraId="5F23E929" w14:textId="3A368D76" w:rsidR="002631FF" w:rsidRDefault="00F25A8C">
      <w:pPr>
        <w:pStyle w:val="Reference"/>
      </w:pPr>
      <w:hyperlink r:id="rId37">
        <w:r w:rsidR="006672BF" w:rsidRPr="00FA1104">
          <w:rPr>
            <w:rStyle w:val="Hyperlink"/>
            <w:color w:val="0563C1" w:themeColor="hyperlink"/>
          </w:rPr>
          <w:t>R1-1806788</w:t>
        </w:r>
      </w:hyperlink>
      <w:r w:rsidR="006672BF">
        <w:t xml:space="preserve">, </w:t>
      </w:r>
      <w:hyperlink r:id="rId38">
        <w:r w:rsidR="006672BF" w:rsidRPr="00FA1104">
          <w:rPr>
            <w:rStyle w:val="Hyperlink"/>
            <w:color w:val="0563C1" w:themeColor="hyperlink"/>
          </w:rPr>
          <w:t>Remaining issues on beam management</w:t>
        </w:r>
      </w:hyperlink>
      <w:r w:rsidR="006672BF">
        <w:t>, MediaTek Inc., #93, Busan, May 2018</w:t>
      </w:r>
    </w:p>
    <w:p w14:paraId="5F23E92A" w14:textId="286ED02E" w:rsidR="002631FF" w:rsidRDefault="00F25A8C">
      <w:pPr>
        <w:pStyle w:val="Reference"/>
      </w:pPr>
      <w:hyperlink r:id="rId39">
        <w:r w:rsidR="006672BF" w:rsidRPr="00FA1104">
          <w:rPr>
            <w:rStyle w:val="Hyperlink"/>
            <w:color w:val="0563C1" w:themeColor="hyperlink"/>
          </w:rPr>
          <w:t>R1-1806840</w:t>
        </w:r>
      </w:hyperlink>
      <w:r w:rsidR="006672BF">
        <w:t xml:space="preserve">, </w:t>
      </w:r>
      <w:hyperlink r:id="rId40">
        <w:r w:rsidR="006672BF" w:rsidRPr="00FA1104">
          <w:rPr>
            <w:rStyle w:val="Hyperlink"/>
            <w:color w:val="0563C1" w:themeColor="hyperlink"/>
          </w:rPr>
          <w:t>Remaining Issues and Text Proposals for Beam Management</w:t>
        </w:r>
      </w:hyperlink>
      <w:r w:rsidR="006672BF">
        <w:t>, OPPO, #93, Busan, May 2018</w:t>
      </w:r>
    </w:p>
    <w:p w14:paraId="5F23E92B" w14:textId="1E38A737" w:rsidR="002631FF" w:rsidRDefault="00F25A8C">
      <w:pPr>
        <w:pStyle w:val="Reference"/>
      </w:pPr>
      <w:hyperlink r:id="rId41">
        <w:r w:rsidR="006672BF" w:rsidRPr="00FA1104">
          <w:rPr>
            <w:rStyle w:val="Hyperlink"/>
            <w:color w:val="0563C1" w:themeColor="hyperlink"/>
          </w:rPr>
          <w:t>R1-1806944</w:t>
        </w:r>
      </w:hyperlink>
      <w:r w:rsidR="006672BF">
        <w:t xml:space="preserve">, </w:t>
      </w:r>
      <w:hyperlink r:id="rId42">
        <w:r w:rsidR="006672BF" w:rsidRPr="00FA1104">
          <w:rPr>
            <w:rStyle w:val="Hyperlink"/>
            <w:color w:val="0563C1" w:themeColor="hyperlink"/>
          </w:rPr>
          <w:t>Remaining issues on beam management</w:t>
        </w:r>
      </w:hyperlink>
      <w:r w:rsidR="006672BF">
        <w:t>, Sharp, #93, Busan, May 2018</w:t>
      </w:r>
    </w:p>
    <w:p w14:paraId="5F23E92C" w14:textId="37ACFEFE" w:rsidR="002631FF" w:rsidRDefault="00F25A8C">
      <w:pPr>
        <w:pStyle w:val="Reference"/>
      </w:pPr>
      <w:hyperlink r:id="rId43">
        <w:r w:rsidR="006672BF" w:rsidRPr="00FA1104">
          <w:rPr>
            <w:rStyle w:val="Hyperlink"/>
            <w:color w:val="0563C1" w:themeColor="hyperlink"/>
          </w:rPr>
          <w:t>R1-1806983</w:t>
        </w:r>
      </w:hyperlink>
      <w:r w:rsidR="006672BF">
        <w:t xml:space="preserve">, </w:t>
      </w:r>
      <w:hyperlink r:id="rId44">
        <w:r w:rsidR="006672BF" w:rsidRPr="00FA1104">
          <w:rPr>
            <w:rStyle w:val="Hyperlink"/>
            <w:color w:val="0563C1" w:themeColor="hyperlink"/>
          </w:rPr>
          <w:t>Remaining details of beam reporting</w:t>
        </w:r>
      </w:hyperlink>
      <w:r w:rsidR="006672BF">
        <w:t>, AT&amp;T, #93, Busan, May 2018</w:t>
      </w:r>
    </w:p>
    <w:p w14:paraId="5F23E92D" w14:textId="786F7F31" w:rsidR="002631FF" w:rsidRDefault="00F25A8C">
      <w:pPr>
        <w:pStyle w:val="Reference"/>
      </w:pPr>
      <w:hyperlink r:id="rId45">
        <w:r w:rsidR="006672BF" w:rsidRPr="00FA1104">
          <w:rPr>
            <w:rStyle w:val="Hyperlink"/>
            <w:color w:val="0563C1" w:themeColor="hyperlink"/>
          </w:rPr>
          <w:t>R1-1807014</w:t>
        </w:r>
      </w:hyperlink>
      <w:r w:rsidR="006672BF">
        <w:t xml:space="preserve">, </w:t>
      </w:r>
      <w:hyperlink r:id="rId46">
        <w:r w:rsidR="006672BF" w:rsidRPr="00FA1104">
          <w:rPr>
            <w:rStyle w:val="Hyperlink"/>
            <w:color w:val="0563C1" w:themeColor="hyperlink"/>
          </w:rPr>
          <w:t xml:space="preserve">Remaining issues on beam management </w:t>
        </w:r>
      </w:hyperlink>
      <w:r w:rsidR="006672BF">
        <w:t>, InterDigital, Inc., #93, Busan, May 2018</w:t>
      </w:r>
    </w:p>
    <w:p w14:paraId="5F23E92E" w14:textId="1625512E" w:rsidR="002631FF" w:rsidRDefault="00F25A8C">
      <w:pPr>
        <w:pStyle w:val="Reference"/>
      </w:pPr>
      <w:hyperlink r:id="rId47">
        <w:r w:rsidR="006672BF" w:rsidRPr="00FA1104">
          <w:rPr>
            <w:rStyle w:val="Hyperlink"/>
            <w:color w:val="0563C1" w:themeColor="hyperlink"/>
          </w:rPr>
          <w:t>R1-1807126</w:t>
        </w:r>
      </w:hyperlink>
      <w:r w:rsidR="006672BF">
        <w:t xml:space="preserve">, </w:t>
      </w:r>
      <w:hyperlink r:id="rId48">
        <w:r w:rsidR="006672BF" w:rsidRPr="00FA1104">
          <w:rPr>
            <w:rStyle w:val="Hyperlink"/>
            <w:color w:val="0563C1" w:themeColor="hyperlink"/>
          </w:rPr>
          <w:t>Discussion on remaining issues of beam management</w:t>
        </w:r>
      </w:hyperlink>
      <w:r w:rsidR="006672BF">
        <w:t>, CHTTL, #93, Busan, May 2018</w:t>
      </w:r>
    </w:p>
    <w:p w14:paraId="5F23E92F" w14:textId="3C99090B" w:rsidR="002631FF" w:rsidRDefault="00F25A8C">
      <w:pPr>
        <w:pStyle w:val="Reference"/>
      </w:pPr>
      <w:hyperlink r:id="rId49">
        <w:r w:rsidR="006672BF" w:rsidRPr="00FA1104">
          <w:rPr>
            <w:rStyle w:val="Hyperlink"/>
            <w:color w:val="0563C1" w:themeColor="hyperlink"/>
          </w:rPr>
          <w:t>R1-1807145</w:t>
        </w:r>
      </w:hyperlink>
      <w:r w:rsidR="006672BF">
        <w:t xml:space="preserve">, </w:t>
      </w:r>
      <w:hyperlink r:id="rId50">
        <w:r w:rsidR="006672BF" w:rsidRPr="00FA1104">
          <w:rPr>
            <w:rStyle w:val="Hyperlink"/>
            <w:color w:val="0563C1" w:themeColor="hyperlink"/>
          </w:rPr>
          <w:t>Remaining issues on beam management</w:t>
        </w:r>
      </w:hyperlink>
      <w:r w:rsidR="006672BF">
        <w:t>, NTT DOCOMO, INC., #93, Busan, May 2018</w:t>
      </w:r>
    </w:p>
    <w:p w14:paraId="5F23E930" w14:textId="5E57290F" w:rsidR="002631FF" w:rsidRDefault="00F25A8C">
      <w:pPr>
        <w:pStyle w:val="Reference"/>
      </w:pPr>
      <w:hyperlink r:id="rId51">
        <w:r w:rsidR="006672BF" w:rsidRPr="00FA1104">
          <w:rPr>
            <w:rStyle w:val="Hyperlink"/>
            <w:color w:val="0563C1" w:themeColor="hyperlink"/>
          </w:rPr>
          <w:t>R1-1807184</w:t>
        </w:r>
      </w:hyperlink>
      <w:r w:rsidR="006672BF">
        <w:t xml:space="preserve">, </w:t>
      </w:r>
      <w:hyperlink r:id="rId52">
        <w:r w:rsidR="006672BF" w:rsidRPr="00FA1104">
          <w:rPr>
            <w:rStyle w:val="Hyperlink"/>
            <w:color w:val="0563C1" w:themeColor="hyperlink"/>
          </w:rPr>
          <w:t>Remaining issues on beam management</w:t>
        </w:r>
      </w:hyperlink>
      <w:r w:rsidR="006672BF">
        <w:t>, Nokia, Nokia Shanghai Bell, #93, Busan, May 2018</w:t>
      </w:r>
    </w:p>
    <w:p w14:paraId="5F23E931" w14:textId="305D0A4A" w:rsidR="002631FF" w:rsidRDefault="00F25A8C">
      <w:pPr>
        <w:pStyle w:val="Reference"/>
      </w:pPr>
      <w:hyperlink r:id="rId53">
        <w:r w:rsidR="006672BF" w:rsidRPr="00FA1104">
          <w:rPr>
            <w:rStyle w:val="Hyperlink"/>
            <w:color w:val="0563C1" w:themeColor="hyperlink"/>
          </w:rPr>
          <w:t>R1-1807210</w:t>
        </w:r>
      </w:hyperlink>
      <w:r w:rsidR="006672BF">
        <w:t xml:space="preserve">, </w:t>
      </w:r>
      <w:hyperlink r:id="rId54">
        <w:r w:rsidR="006672BF" w:rsidRPr="00FA1104">
          <w:rPr>
            <w:rStyle w:val="Hyperlink"/>
            <w:color w:val="0563C1" w:themeColor="hyperlink"/>
          </w:rPr>
          <w:t>Remaining issues on beam management</w:t>
        </w:r>
      </w:hyperlink>
      <w:r w:rsidR="006672BF">
        <w:t>, ASUSTEK COMPUTER (SHANGHAI), #93, Busan, May 2018</w:t>
      </w:r>
    </w:p>
    <w:p w14:paraId="5F23E932" w14:textId="1CB659BD" w:rsidR="002631FF" w:rsidRDefault="00F25A8C">
      <w:pPr>
        <w:pStyle w:val="Reference"/>
      </w:pPr>
      <w:hyperlink r:id="rId55">
        <w:r w:rsidR="006672BF" w:rsidRPr="00FA1104">
          <w:rPr>
            <w:rStyle w:val="Hyperlink"/>
            <w:color w:val="0563C1" w:themeColor="hyperlink"/>
          </w:rPr>
          <w:t>R1-1807341</w:t>
        </w:r>
      </w:hyperlink>
      <w:r w:rsidR="006672BF">
        <w:t xml:space="preserve">, </w:t>
      </w:r>
      <w:hyperlink r:id="rId56">
        <w:r w:rsidR="006672BF" w:rsidRPr="00FA1104">
          <w:rPr>
            <w:rStyle w:val="Hyperlink"/>
            <w:color w:val="0563C1" w:themeColor="hyperlink"/>
          </w:rPr>
          <w:t>Beam management for NR</w:t>
        </w:r>
      </w:hyperlink>
      <w:r w:rsidR="006672BF">
        <w:t>, Qualcomm Incorporated, #93, Busan, May 2018</w:t>
      </w:r>
    </w:p>
    <w:sectPr w:rsidR="002631FF" w:rsidSect="00C473A5">
      <w:headerReference w:type="even" r:id="rId57"/>
      <w:footerReference w:type="default" r:id="rId5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8BECC8" w14:textId="77777777" w:rsidR="00F25A8C" w:rsidRDefault="00F25A8C">
      <w:r>
        <w:separator/>
      </w:r>
    </w:p>
  </w:endnote>
  <w:endnote w:type="continuationSeparator" w:id="0">
    <w:p w14:paraId="1DB02747" w14:textId="77777777" w:rsidR="00F25A8C" w:rsidRDefault="00F25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楷体">
    <w:altName w:val="Microsoft YaHei"/>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3E938" w14:textId="4A74BE8E" w:rsidR="00472095" w:rsidRDefault="004720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C76B1">
      <w:rPr>
        <w:rStyle w:val="PageNumber"/>
      </w:rPr>
      <w:t>21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C76B1">
      <w:rPr>
        <w:rStyle w:val="PageNumber"/>
      </w:rPr>
      <w:t>32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A88EC" w14:textId="77777777" w:rsidR="00F25A8C" w:rsidRDefault="00F25A8C">
      <w:r>
        <w:separator/>
      </w:r>
    </w:p>
  </w:footnote>
  <w:footnote w:type="continuationSeparator" w:id="0">
    <w:p w14:paraId="099753BB" w14:textId="77777777" w:rsidR="00F25A8C" w:rsidRDefault="00F25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3E937" w14:textId="77777777" w:rsidR="00472095" w:rsidRDefault="0047209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F8284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7A65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3A78641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9F560B"/>
    <w:multiLevelType w:val="hybridMultilevel"/>
    <w:tmpl w:val="6B46E0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3B296C"/>
    <w:multiLevelType w:val="hybridMultilevel"/>
    <w:tmpl w:val="22DC9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C96EC3"/>
    <w:multiLevelType w:val="hybridMultilevel"/>
    <w:tmpl w:val="A5AE8B06"/>
    <w:lvl w:ilvl="0" w:tplc="237A41D2">
      <w:start w:val="1"/>
      <w:numFmt w:val="decimal"/>
      <w:lvlText w:val="%1."/>
      <w:lvlJc w:val="left"/>
      <w:pPr>
        <w:ind w:left="456" w:hanging="360"/>
      </w:pPr>
      <w:rPr>
        <w:rFonts w:eastAsia="Calibri" w:hint="default"/>
        <w:color w:val="000000"/>
        <w:sz w:val="22"/>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246394F"/>
    <w:multiLevelType w:val="hybridMultilevel"/>
    <w:tmpl w:val="98E2B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C97C38"/>
    <w:multiLevelType w:val="hybridMultilevel"/>
    <w:tmpl w:val="887C7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99002F"/>
    <w:multiLevelType w:val="hybridMultilevel"/>
    <w:tmpl w:val="7C123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978594D"/>
    <w:multiLevelType w:val="hybridMultilevel"/>
    <w:tmpl w:val="3EE2F034"/>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0B208C1"/>
    <w:multiLevelType w:val="hybridMultilevel"/>
    <w:tmpl w:val="1C204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EA7346"/>
    <w:multiLevelType w:val="hybridMultilevel"/>
    <w:tmpl w:val="D67C091C"/>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0F">
      <w:start w:val="1"/>
      <w:numFmt w:val="decimal"/>
      <w:lvlText w:val="%3."/>
      <w:lvlJc w:val="left"/>
      <w:pPr>
        <w:tabs>
          <w:tab w:val="num" w:pos="2160"/>
        </w:tabs>
        <w:ind w:left="2160" w:hanging="18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3FC93C36"/>
    <w:multiLevelType w:val="hybridMultilevel"/>
    <w:tmpl w:val="FDF680A4"/>
    <w:lvl w:ilvl="0" w:tplc="D7F8C75E">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2126A4D"/>
    <w:multiLevelType w:val="hybridMultilevel"/>
    <w:tmpl w:val="9A1A4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3A3A32"/>
    <w:multiLevelType w:val="hybridMultilevel"/>
    <w:tmpl w:val="82A0C3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063758"/>
    <w:multiLevelType w:val="hybridMultilevel"/>
    <w:tmpl w:val="D33AD2A6"/>
    <w:lvl w:ilvl="0" w:tplc="5300A3F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B987392"/>
    <w:multiLevelType w:val="hybridMultilevel"/>
    <w:tmpl w:val="DB6A1ED4"/>
    <w:lvl w:ilvl="0" w:tplc="F9D64C30">
      <w:start w:val="1"/>
      <w:numFmt w:val="bullet"/>
      <w:lvlText w:val="•"/>
      <w:lvlJc w:val="left"/>
      <w:pPr>
        <w:tabs>
          <w:tab w:val="num" w:pos="720"/>
        </w:tabs>
        <w:ind w:left="720" w:hanging="360"/>
      </w:pPr>
      <w:rPr>
        <w:rFonts w:ascii="Arial" w:hAnsi="Arial" w:cs="Times New Roman" w:hint="default"/>
      </w:rPr>
    </w:lvl>
    <w:lvl w:ilvl="1" w:tplc="1D8C0DAE">
      <w:numFmt w:val="bullet"/>
      <w:lvlText w:val="–"/>
      <w:lvlJc w:val="left"/>
      <w:pPr>
        <w:tabs>
          <w:tab w:val="num" w:pos="1440"/>
        </w:tabs>
        <w:ind w:left="1440" w:hanging="360"/>
      </w:pPr>
      <w:rPr>
        <w:rFonts w:ascii="Arial" w:hAnsi="Arial" w:cs="Times New Roman" w:hint="default"/>
      </w:rPr>
    </w:lvl>
    <w:lvl w:ilvl="2" w:tplc="205236AC">
      <w:numFmt w:val="bullet"/>
      <w:lvlText w:val="•"/>
      <w:lvlJc w:val="left"/>
      <w:pPr>
        <w:tabs>
          <w:tab w:val="num" w:pos="2160"/>
        </w:tabs>
        <w:ind w:left="2160" w:hanging="360"/>
      </w:pPr>
      <w:rPr>
        <w:rFonts w:ascii="Arial" w:hAnsi="Arial" w:cs="Times New Roman" w:hint="default"/>
      </w:rPr>
    </w:lvl>
    <w:lvl w:ilvl="3" w:tplc="D8221AEA">
      <w:start w:val="1"/>
      <w:numFmt w:val="bullet"/>
      <w:lvlText w:val="•"/>
      <w:lvlJc w:val="left"/>
      <w:pPr>
        <w:tabs>
          <w:tab w:val="num" w:pos="2880"/>
        </w:tabs>
        <w:ind w:left="2880" w:hanging="360"/>
      </w:pPr>
      <w:rPr>
        <w:rFonts w:ascii="Arial" w:hAnsi="Arial" w:cs="Times New Roman" w:hint="default"/>
      </w:rPr>
    </w:lvl>
    <w:lvl w:ilvl="4" w:tplc="D1CAB132">
      <w:start w:val="1"/>
      <w:numFmt w:val="bullet"/>
      <w:lvlText w:val="•"/>
      <w:lvlJc w:val="left"/>
      <w:pPr>
        <w:tabs>
          <w:tab w:val="num" w:pos="3600"/>
        </w:tabs>
        <w:ind w:left="3600" w:hanging="360"/>
      </w:pPr>
      <w:rPr>
        <w:rFonts w:ascii="Arial" w:hAnsi="Arial" w:cs="Times New Roman" w:hint="default"/>
      </w:rPr>
    </w:lvl>
    <w:lvl w:ilvl="5" w:tplc="526C81B4">
      <w:start w:val="1"/>
      <w:numFmt w:val="bullet"/>
      <w:lvlText w:val="•"/>
      <w:lvlJc w:val="left"/>
      <w:pPr>
        <w:tabs>
          <w:tab w:val="num" w:pos="4320"/>
        </w:tabs>
        <w:ind w:left="4320" w:hanging="360"/>
      </w:pPr>
      <w:rPr>
        <w:rFonts w:ascii="Arial" w:hAnsi="Arial" w:cs="Times New Roman" w:hint="default"/>
      </w:rPr>
    </w:lvl>
    <w:lvl w:ilvl="6" w:tplc="75A24724">
      <w:start w:val="1"/>
      <w:numFmt w:val="bullet"/>
      <w:lvlText w:val="•"/>
      <w:lvlJc w:val="left"/>
      <w:pPr>
        <w:tabs>
          <w:tab w:val="num" w:pos="5040"/>
        </w:tabs>
        <w:ind w:left="5040" w:hanging="360"/>
      </w:pPr>
      <w:rPr>
        <w:rFonts w:ascii="Arial" w:hAnsi="Arial" w:cs="Times New Roman" w:hint="default"/>
      </w:rPr>
    </w:lvl>
    <w:lvl w:ilvl="7" w:tplc="8E2E0DF0">
      <w:start w:val="1"/>
      <w:numFmt w:val="bullet"/>
      <w:lvlText w:val="•"/>
      <w:lvlJc w:val="left"/>
      <w:pPr>
        <w:tabs>
          <w:tab w:val="num" w:pos="5760"/>
        </w:tabs>
        <w:ind w:left="5760" w:hanging="360"/>
      </w:pPr>
      <w:rPr>
        <w:rFonts w:ascii="Arial" w:hAnsi="Arial" w:cs="Times New Roman" w:hint="default"/>
      </w:rPr>
    </w:lvl>
    <w:lvl w:ilvl="8" w:tplc="F37804DE">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2"/>
  </w:num>
  <w:num w:numId="4">
    <w:abstractNumId w:val="23"/>
  </w:num>
  <w:num w:numId="5">
    <w:abstractNumId w:val="18"/>
  </w:num>
  <w:num w:numId="6">
    <w:abstractNumId w:val="27"/>
  </w:num>
  <w:num w:numId="7">
    <w:abstractNumId w:val="33"/>
  </w:num>
  <w:num w:numId="8">
    <w:abstractNumId w:val="19"/>
  </w:num>
  <w:num w:numId="9">
    <w:abstractNumId w:val="17"/>
  </w:num>
  <w:num w:numId="10">
    <w:abstractNumId w:val="2"/>
  </w:num>
  <w:num w:numId="11">
    <w:abstractNumId w:val="1"/>
  </w:num>
  <w:num w:numId="12">
    <w:abstractNumId w:val="0"/>
  </w:num>
  <w:num w:numId="13">
    <w:abstractNumId w:val="31"/>
  </w:num>
  <w:num w:numId="14">
    <w:abstractNumId w:val="32"/>
  </w:num>
  <w:num w:numId="15">
    <w:abstractNumId w:val="24"/>
  </w:num>
  <w:num w:numId="16">
    <w:abstractNumId w:val="35"/>
  </w:num>
  <w:num w:numId="17">
    <w:abstractNumId w:val="14"/>
  </w:num>
  <w:num w:numId="18">
    <w:abstractNumId w:val="16"/>
  </w:num>
  <w:num w:numId="19">
    <w:abstractNumId w:val="8"/>
  </w:num>
  <w:num w:numId="20">
    <w:abstractNumId w:val="38"/>
  </w:num>
  <w:num w:numId="21">
    <w:abstractNumId w:val="21"/>
  </w:num>
  <w:num w:numId="22">
    <w:abstractNumId w:val="37"/>
  </w:num>
  <w:num w:numId="23">
    <w:abstractNumId w:val="11"/>
  </w:num>
  <w:num w:numId="24">
    <w:abstractNumId w:val="6"/>
  </w:num>
  <w:num w:numId="25">
    <w:abstractNumId w:val="36"/>
  </w:num>
  <w:num w:numId="26">
    <w:abstractNumId w:val="3"/>
  </w:num>
  <w:num w:numId="27">
    <w:abstractNumId w:val="9"/>
  </w:num>
  <w:num w:numId="28">
    <w:abstractNumId w:val="10"/>
  </w:num>
  <w:num w:numId="29">
    <w:abstractNumId w:val="20"/>
  </w:num>
  <w:num w:numId="30">
    <w:abstractNumId w:val="12"/>
  </w:num>
  <w:num w:numId="31">
    <w:abstractNumId w:val="34"/>
  </w:num>
  <w:num w:numId="32">
    <w:abstractNumId w:val="15"/>
  </w:num>
  <w:num w:numId="33">
    <w:abstractNumId w:val="13"/>
  </w:num>
  <w:num w:numId="34">
    <w:abstractNumId w:val="26"/>
  </w:num>
  <w:num w:numId="35">
    <w:abstractNumId w:val="5"/>
  </w:num>
  <w:num w:numId="36">
    <w:abstractNumId w:val="29"/>
  </w:num>
  <w:num w:numId="37">
    <w:abstractNumId w:val="25"/>
  </w:num>
  <w:num w:numId="38">
    <w:abstractNumId w:val="39"/>
  </w:num>
  <w:num w:numId="39">
    <w:abstractNumId w:val="28"/>
  </w:num>
  <w:num w:numId="4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4"/>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16D7"/>
    <w:rsid w:val="000006E1"/>
    <w:rsid w:val="00002071"/>
    <w:rsid w:val="00002A37"/>
    <w:rsid w:val="00005153"/>
    <w:rsid w:val="0000564C"/>
    <w:rsid w:val="00006446"/>
    <w:rsid w:val="00006896"/>
    <w:rsid w:val="00007CDC"/>
    <w:rsid w:val="00007E70"/>
    <w:rsid w:val="000103C9"/>
    <w:rsid w:val="00011B28"/>
    <w:rsid w:val="00015D15"/>
    <w:rsid w:val="00015D55"/>
    <w:rsid w:val="00016A72"/>
    <w:rsid w:val="00023319"/>
    <w:rsid w:val="0002564D"/>
    <w:rsid w:val="00025ECA"/>
    <w:rsid w:val="0002607B"/>
    <w:rsid w:val="0002632D"/>
    <w:rsid w:val="000325B8"/>
    <w:rsid w:val="00034C15"/>
    <w:rsid w:val="0003535F"/>
    <w:rsid w:val="00036BA1"/>
    <w:rsid w:val="00037160"/>
    <w:rsid w:val="0004036F"/>
    <w:rsid w:val="00040992"/>
    <w:rsid w:val="000422E2"/>
    <w:rsid w:val="00042F22"/>
    <w:rsid w:val="00043B41"/>
    <w:rsid w:val="00043D82"/>
    <w:rsid w:val="000444EF"/>
    <w:rsid w:val="00044BDD"/>
    <w:rsid w:val="0004574E"/>
    <w:rsid w:val="00046D85"/>
    <w:rsid w:val="00050295"/>
    <w:rsid w:val="00051312"/>
    <w:rsid w:val="00051996"/>
    <w:rsid w:val="00052A07"/>
    <w:rsid w:val="000534E3"/>
    <w:rsid w:val="00054DC3"/>
    <w:rsid w:val="000553FF"/>
    <w:rsid w:val="00055F67"/>
    <w:rsid w:val="0005606A"/>
    <w:rsid w:val="00056D02"/>
    <w:rsid w:val="00057117"/>
    <w:rsid w:val="00061289"/>
    <w:rsid w:val="000616E7"/>
    <w:rsid w:val="0006487E"/>
    <w:rsid w:val="00065E1A"/>
    <w:rsid w:val="00071E40"/>
    <w:rsid w:val="00073C0A"/>
    <w:rsid w:val="00073FB9"/>
    <w:rsid w:val="00077E5F"/>
    <w:rsid w:val="0008036A"/>
    <w:rsid w:val="0008170C"/>
    <w:rsid w:val="00081AE6"/>
    <w:rsid w:val="000855EB"/>
    <w:rsid w:val="00085B52"/>
    <w:rsid w:val="000862B6"/>
    <w:rsid w:val="000866F2"/>
    <w:rsid w:val="0009009F"/>
    <w:rsid w:val="00090379"/>
    <w:rsid w:val="00091557"/>
    <w:rsid w:val="000917A5"/>
    <w:rsid w:val="000924C1"/>
    <w:rsid w:val="000924F0"/>
    <w:rsid w:val="000929B5"/>
    <w:rsid w:val="00093474"/>
    <w:rsid w:val="0009425B"/>
    <w:rsid w:val="00094574"/>
    <w:rsid w:val="00094B1A"/>
    <w:rsid w:val="0009510F"/>
    <w:rsid w:val="00095789"/>
    <w:rsid w:val="000A1B7B"/>
    <w:rsid w:val="000A4929"/>
    <w:rsid w:val="000A56F2"/>
    <w:rsid w:val="000B0980"/>
    <w:rsid w:val="000B0E7D"/>
    <w:rsid w:val="000B243D"/>
    <w:rsid w:val="000B2719"/>
    <w:rsid w:val="000B3044"/>
    <w:rsid w:val="000B3A8F"/>
    <w:rsid w:val="000B4279"/>
    <w:rsid w:val="000B4AB9"/>
    <w:rsid w:val="000B58C3"/>
    <w:rsid w:val="000B5BF1"/>
    <w:rsid w:val="000B61E9"/>
    <w:rsid w:val="000B699D"/>
    <w:rsid w:val="000B71D7"/>
    <w:rsid w:val="000C0CC8"/>
    <w:rsid w:val="000C0E1E"/>
    <w:rsid w:val="000C165A"/>
    <w:rsid w:val="000C23B1"/>
    <w:rsid w:val="000C277D"/>
    <w:rsid w:val="000C2E19"/>
    <w:rsid w:val="000C46EF"/>
    <w:rsid w:val="000C542D"/>
    <w:rsid w:val="000C5759"/>
    <w:rsid w:val="000C59A1"/>
    <w:rsid w:val="000C76B1"/>
    <w:rsid w:val="000D0D07"/>
    <w:rsid w:val="000D2507"/>
    <w:rsid w:val="000D3D58"/>
    <w:rsid w:val="000D4797"/>
    <w:rsid w:val="000D55E1"/>
    <w:rsid w:val="000D6240"/>
    <w:rsid w:val="000D6B3B"/>
    <w:rsid w:val="000E0527"/>
    <w:rsid w:val="000E1730"/>
    <w:rsid w:val="000E1E92"/>
    <w:rsid w:val="000E23F5"/>
    <w:rsid w:val="000E377A"/>
    <w:rsid w:val="000E4C80"/>
    <w:rsid w:val="000E59D7"/>
    <w:rsid w:val="000E626B"/>
    <w:rsid w:val="000E6B42"/>
    <w:rsid w:val="000F0460"/>
    <w:rsid w:val="000F06D6"/>
    <w:rsid w:val="000F0EB1"/>
    <w:rsid w:val="000F0EE4"/>
    <w:rsid w:val="000F1106"/>
    <w:rsid w:val="000F161E"/>
    <w:rsid w:val="000F19A5"/>
    <w:rsid w:val="000F2207"/>
    <w:rsid w:val="000F3BE9"/>
    <w:rsid w:val="000F3F6C"/>
    <w:rsid w:val="000F408D"/>
    <w:rsid w:val="000F64AB"/>
    <w:rsid w:val="000F6BD6"/>
    <w:rsid w:val="000F6DF3"/>
    <w:rsid w:val="001005FF"/>
    <w:rsid w:val="00100CC4"/>
    <w:rsid w:val="00100FE7"/>
    <w:rsid w:val="00103A7A"/>
    <w:rsid w:val="00103DD6"/>
    <w:rsid w:val="001042C3"/>
    <w:rsid w:val="001062FB"/>
    <w:rsid w:val="00106398"/>
    <w:rsid w:val="001063E6"/>
    <w:rsid w:val="001111FD"/>
    <w:rsid w:val="00112868"/>
    <w:rsid w:val="00113CF4"/>
    <w:rsid w:val="001153EA"/>
    <w:rsid w:val="00115643"/>
    <w:rsid w:val="00115A43"/>
    <w:rsid w:val="00115EAF"/>
    <w:rsid w:val="00116765"/>
    <w:rsid w:val="001169F2"/>
    <w:rsid w:val="00116BE9"/>
    <w:rsid w:val="00120DC3"/>
    <w:rsid w:val="00120F57"/>
    <w:rsid w:val="001219F5"/>
    <w:rsid w:val="00121A20"/>
    <w:rsid w:val="00122213"/>
    <w:rsid w:val="00122A0E"/>
    <w:rsid w:val="0012377F"/>
    <w:rsid w:val="00124314"/>
    <w:rsid w:val="00126B4A"/>
    <w:rsid w:val="00126D1C"/>
    <w:rsid w:val="001303A7"/>
    <w:rsid w:val="0013056F"/>
    <w:rsid w:val="00131DDE"/>
    <w:rsid w:val="00132FD0"/>
    <w:rsid w:val="0013358F"/>
    <w:rsid w:val="001344C0"/>
    <w:rsid w:val="001346FA"/>
    <w:rsid w:val="00135252"/>
    <w:rsid w:val="00135C93"/>
    <w:rsid w:val="00137522"/>
    <w:rsid w:val="00137AB5"/>
    <w:rsid w:val="00137F0B"/>
    <w:rsid w:val="00141C4B"/>
    <w:rsid w:val="0014489C"/>
    <w:rsid w:val="00144D09"/>
    <w:rsid w:val="0014680D"/>
    <w:rsid w:val="00147DA7"/>
    <w:rsid w:val="001503FA"/>
    <w:rsid w:val="00151E23"/>
    <w:rsid w:val="00152025"/>
    <w:rsid w:val="001526E0"/>
    <w:rsid w:val="00154617"/>
    <w:rsid w:val="001551B5"/>
    <w:rsid w:val="001616DE"/>
    <w:rsid w:val="001619BF"/>
    <w:rsid w:val="001626EF"/>
    <w:rsid w:val="00162EF6"/>
    <w:rsid w:val="00164C3D"/>
    <w:rsid w:val="0016528F"/>
    <w:rsid w:val="001659C1"/>
    <w:rsid w:val="00166765"/>
    <w:rsid w:val="00173A8E"/>
    <w:rsid w:val="0017502C"/>
    <w:rsid w:val="00180BD9"/>
    <w:rsid w:val="0018143F"/>
    <w:rsid w:val="00181ADF"/>
    <w:rsid w:val="00181FF8"/>
    <w:rsid w:val="00182B08"/>
    <w:rsid w:val="00185A8C"/>
    <w:rsid w:val="00186E2A"/>
    <w:rsid w:val="00187ACD"/>
    <w:rsid w:val="00187D70"/>
    <w:rsid w:val="00190AC1"/>
    <w:rsid w:val="00191DA0"/>
    <w:rsid w:val="0019341A"/>
    <w:rsid w:val="00193537"/>
    <w:rsid w:val="00193BD3"/>
    <w:rsid w:val="0019577D"/>
    <w:rsid w:val="001967B8"/>
    <w:rsid w:val="00197AC1"/>
    <w:rsid w:val="00197DF9"/>
    <w:rsid w:val="001A0D03"/>
    <w:rsid w:val="001A10BE"/>
    <w:rsid w:val="001A1987"/>
    <w:rsid w:val="001A1C4D"/>
    <w:rsid w:val="001A2564"/>
    <w:rsid w:val="001A35BC"/>
    <w:rsid w:val="001A3CE0"/>
    <w:rsid w:val="001A43CA"/>
    <w:rsid w:val="001A4789"/>
    <w:rsid w:val="001A6173"/>
    <w:rsid w:val="001A6CBA"/>
    <w:rsid w:val="001B0D97"/>
    <w:rsid w:val="001B23E2"/>
    <w:rsid w:val="001B3B36"/>
    <w:rsid w:val="001B5A5D"/>
    <w:rsid w:val="001B5F71"/>
    <w:rsid w:val="001B6936"/>
    <w:rsid w:val="001C1959"/>
    <w:rsid w:val="001C1A95"/>
    <w:rsid w:val="001C1C63"/>
    <w:rsid w:val="001C1CE5"/>
    <w:rsid w:val="001C21ED"/>
    <w:rsid w:val="001C230F"/>
    <w:rsid w:val="001C2EA4"/>
    <w:rsid w:val="001C2FAF"/>
    <w:rsid w:val="001C3538"/>
    <w:rsid w:val="001C3580"/>
    <w:rsid w:val="001C3D2A"/>
    <w:rsid w:val="001C3EE4"/>
    <w:rsid w:val="001C44F8"/>
    <w:rsid w:val="001C47C3"/>
    <w:rsid w:val="001C7541"/>
    <w:rsid w:val="001D087F"/>
    <w:rsid w:val="001D2F08"/>
    <w:rsid w:val="001D34A0"/>
    <w:rsid w:val="001D4432"/>
    <w:rsid w:val="001D4DAD"/>
    <w:rsid w:val="001D51BA"/>
    <w:rsid w:val="001D53E7"/>
    <w:rsid w:val="001D6342"/>
    <w:rsid w:val="001D6CD5"/>
    <w:rsid w:val="001D6D53"/>
    <w:rsid w:val="001E1108"/>
    <w:rsid w:val="001E158A"/>
    <w:rsid w:val="001E16BC"/>
    <w:rsid w:val="001E56B1"/>
    <w:rsid w:val="001E58E2"/>
    <w:rsid w:val="001E6FE4"/>
    <w:rsid w:val="001E7AED"/>
    <w:rsid w:val="001F1615"/>
    <w:rsid w:val="001F1A9C"/>
    <w:rsid w:val="001F2727"/>
    <w:rsid w:val="001F27FA"/>
    <w:rsid w:val="001F3916"/>
    <w:rsid w:val="001F40E5"/>
    <w:rsid w:val="001F4AB1"/>
    <w:rsid w:val="001F54C5"/>
    <w:rsid w:val="001F662C"/>
    <w:rsid w:val="001F6AE0"/>
    <w:rsid w:val="001F7074"/>
    <w:rsid w:val="00200490"/>
    <w:rsid w:val="0020165F"/>
    <w:rsid w:val="00201F3A"/>
    <w:rsid w:val="00202A06"/>
    <w:rsid w:val="00202F2D"/>
    <w:rsid w:val="002039EA"/>
    <w:rsid w:val="00203F96"/>
    <w:rsid w:val="0020654E"/>
    <w:rsid w:val="002069B2"/>
    <w:rsid w:val="00207FA3"/>
    <w:rsid w:val="00214858"/>
    <w:rsid w:val="00214DA8"/>
    <w:rsid w:val="00215423"/>
    <w:rsid w:val="002158FA"/>
    <w:rsid w:val="00216B07"/>
    <w:rsid w:val="002177A0"/>
    <w:rsid w:val="00220600"/>
    <w:rsid w:val="0022245E"/>
    <w:rsid w:val="002224DB"/>
    <w:rsid w:val="00222BAD"/>
    <w:rsid w:val="00223FCB"/>
    <w:rsid w:val="002252C3"/>
    <w:rsid w:val="00225C54"/>
    <w:rsid w:val="00227DBA"/>
    <w:rsid w:val="00230765"/>
    <w:rsid w:val="00230D18"/>
    <w:rsid w:val="002319E4"/>
    <w:rsid w:val="00231EDF"/>
    <w:rsid w:val="00232E5D"/>
    <w:rsid w:val="002332C5"/>
    <w:rsid w:val="00235632"/>
    <w:rsid w:val="00235872"/>
    <w:rsid w:val="00236EA0"/>
    <w:rsid w:val="00241559"/>
    <w:rsid w:val="002435B3"/>
    <w:rsid w:val="00244BEC"/>
    <w:rsid w:val="00244DBD"/>
    <w:rsid w:val="002452EE"/>
    <w:rsid w:val="002458EB"/>
    <w:rsid w:val="002460D2"/>
    <w:rsid w:val="00246281"/>
    <w:rsid w:val="002500C8"/>
    <w:rsid w:val="00250E34"/>
    <w:rsid w:val="002515F7"/>
    <w:rsid w:val="00251B34"/>
    <w:rsid w:val="00251FAD"/>
    <w:rsid w:val="0025385E"/>
    <w:rsid w:val="00253880"/>
    <w:rsid w:val="002539D4"/>
    <w:rsid w:val="00255C6E"/>
    <w:rsid w:val="00256573"/>
    <w:rsid w:val="00257543"/>
    <w:rsid w:val="002617E7"/>
    <w:rsid w:val="002631FF"/>
    <w:rsid w:val="002633CB"/>
    <w:rsid w:val="002637DD"/>
    <w:rsid w:val="00263908"/>
    <w:rsid w:val="00264228"/>
    <w:rsid w:val="00264334"/>
    <w:rsid w:val="0026473E"/>
    <w:rsid w:val="002649BD"/>
    <w:rsid w:val="00266214"/>
    <w:rsid w:val="00267C83"/>
    <w:rsid w:val="0027144F"/>
    <w:rsid w:val="00271813"/>
    <w:rsid w:val="00271F3A"/>
    <w:rsid w:val="00273278"/>
    <w:rsid w:val="002737F4"/>
    <w:rsid w:val="00274A8C"/>
    <w:rsid w:val="00274FBF"/>
    <w:rsid w:val="00276B01"/>
    <w:rsid w:val="002805F5"/>
    <w:rsid w:val="00280651"/>
    <w:rsid w:val="002806E4"/>
    <w:rsid w:val="00280751"/>
    <w:rsid w:val="0028280A"/>
    <w:rsid w:val="002828D8"/>
    <w:rsid w:val="00284999"/>
    <w:rsid w:val="0028509F"/>
    <w:rsid w:val="00286253"/>
    <w:rsid w:val="00286ACD"/>
    <w:rsid w:val="00287838"/>
    <w:rsid w:val="00287942"/>
    <w:rsid w:val="002907B5"/>
    <w:rsid w:val="00292AD6"/>
    <w:rsid w:val="00292EB7"/>
    <w:rsid w:val="002936CA"/>
    <w:rsid w:val="00293916"/>
    <w:rsid w:val="00294483"/>
    <w:rsid w:val="00296227"/>
    <w:rsid w:val="00296F44"/>
    <w:rsid w:val="0029777D"/>
    <w:rsid w:val="00297CD7"/>
    <w:rsid w:val="002A055E"/>
    <w:rsid w:val="002A12FB"/>
    <w:rsid w:val="002A1D4E"/>
    <w:rsid w:val="002A2444"/>
    <w:rsid w:val="002A2869"/>
    <w:rsid w:val="002A3CF6"/>
    <w:rsid w:val="002A41AA"/>
    <w:rsid w:val="002A465E"/>
    <w:rsid w:val="002A6EE8"/>
    <w:rsid w:val="002B12FD"/>
    <w:rsid w:val="002B15B4"/>
    <w:rsid w:val="002B1A50"/>
    <w:rsid w:val="002B1E62"/>
    <w:rsid w:val="002B24D6"/>
    <w:rsid w:val="002B4D32"/>
    <w:rsid w:val="002C15F1"/>
    <w:rsid w:val="002C16C3"/>
    <w:rsid w:val="002C2778"/>
    <w:rsid w:val="002C41E6"/>
    <w:rsid w:val="002C4E26"/>
    <w:rsid w:val="002C6F48"/>
    <w:rsid w:val="002D071A"/>
    <w:rsid w:val="002D2A6E"/>
    <w:rsid w:val="002D34B2"/>
    <w:rsid w:val="002D3804"/>
    <w:rsid w:val="002D48B0"/>
    <w:rsid w:val="002D5B37"/>
    <w:rsid w:val="002D7637"/>
    <w:rsid w:val="002D7FD9"/>
    <w:rsid w:val="002D7FF8"/>
    <w:rsid w:val="002E0840"/>
    <w:rsid w:val="002E0FE8"/>
    <w:rsid w:val="002E17F2"/>
    <w:rsid w:val="002E1832"/>
    <w:rsid w:val="002E35DA"/>
    <w:rsid w:val="002E4A4A"/>
    <w:rsid w:val="002E5AAB"/>
    <w:rsid w:val="002E7CAE"/>
    <w:rsid w:val="002E7DDC"/>
    <w:rsid w:val="002F017C"/>
    <w:rsid w:val="002F2771"/>
    <w:rsid w:val="002F27B9"/>
    <w:rsid w:val="002F37A9"/>
    <w:rsid w:val="002F3985"/>
    <w:rsid w:val="00301CE6"/>
    <w:rsid w:val="0030256B"/>
    <w:rsid w:val="00304DEF"/>
    <w:rsid w:val="0030501F"/>
    <w:rsid w:val="00307085"/>
    <w:rsid w:val="00307BA1"/>
    <w:rsid w:val="00311702"/>
    <w:rsid w:val="00311E82"/>
    <w:rsid w:val="00312627"/>
    <w:rsid w:val="0031395A"/>
    <w:rsid w:val="00313F13"/>
    <w:rsid w:val="00313FD6"/>
    <w:rsid w:val="003143BD"/>
    <w:rsid w:val="00315363"/>
    <w:rsid w:val="00316976"/>
    <w:rsid w:val="003203ED"/>
    <w:rsid w:val="00321CE4"/>
    <w:rsid w:val="00322C9F"/>
    <w:rsid w:val="00324D23"/>
    <w:rsid w:val="00325506"/>
    <w:rsid w:val="00325AA3"/>
    <w:rsid w:val="00325EFA"/>
    <w:rsid w:val="003263BD"/>
    <w:rsid w:val="003271A6"/>
    <w:rsid w:val="00331751"/>
    <w:rsid w:val="00332151"/>
    <w:rsid w:val="0033402B"/>
    <w:rsid w:val="00334579"/>
    <w:rsid w:val="003351BF"/>
    <w:rsid w:val="00335858"/>
    <w:rsid w:val="00336BDA"/>
    <w:rsid w:val="00337F09"/>
    <w:rsid w:val="00342BD7"/>
    <w:rsid w:val="00344C3C"/>
    <w:rsid w:val="00346DB5"/>
    <w:rsid w:val="003477B1"/>
    <w:rsid w:val="003479BF"/>
    <w:rsid w:val="00351513"/>
    <w:rsid w:val="0035262C"/>
    <w:rsid w:val="003557E0"/>
    <w:rsid w:val="00355BCC"/>
    <w:rsid w:val="00357380"/>
    <w:rsid w:val="003602D9"/>
    <w:rsid w:val="003604CE"/>
    <w:rsid w:val="00360ED4"/>
    <w:rsid w:val="00360F90"/>
    <w:rsid w:val="00361719"/>
    <w:rsid w:val="003637D6"/>
    <w:rsid w:val="0036601B"/>
    <w:rsid w:val="0036781C"/>
    <w:rsid w:val="00367930"/>
    <w:rsid w:val="00370E47"/>
    <w:rsid w:val="003733D5"/>
    <w:rsid w:val="003742AC"/>
    <w:rsid w:val="00374E3A"/>
    <w:rsid w:val="00377822"/>
    <w:rsid w:val="00377CE1"/>
    <w:rsid w:val="00377FD2"/>
    <w:rsid w:val="003811F2"/>
    <w:rsid w:val="0038212C"/>
    <w:rsid w:val="00383E90"/>
    <w:rsid w:val="00384392"/>
    <w:rsid w:val="00385BF0"/>
    <w:rsid w:val="003861F0"/>
    <w:rsid w:val="003865D3"/>
    <w:rsid w:val="00390F77"/>
    <w:rsid w:val="003924A3"/>
    <w:rsid w:val="003939FF"/>
    <w:rsid w:val="00393EE8"/>
    <w:rsid w:val="00394CA7"/>
    <w:rsid w:val="00396576"/>
    <w:rsid w:val="00396F9E"/>
    <w:rsid w:val="003A2223"/>
    <w:rsid w:val="003A2A0F"/>
    <w:rsid w:val="003A45A1"/>
    <w:rsid w:val="003A4ADA"/>
    <w:rsid w:val="003A5B0A"/>
    <w:rsid w:val="003A6BAC"/>
    <w:rsid w:val="003A6E8E"/>
    <w:rsid w:val="003A70A4"/>
    <w:rsid w:val="003A78DA"/>
    <w:rsid w:val="003A7EF3"/>
    <w:rsid w:val="003B159C"/>
    <w:rsid w:val="003B1979"/>
    <w:rsid w:val="003B2A09"/>
    <w:rsid w:val="003B369F"/>
    <w:rsid w:val="003B36A3"/>
    <w:rsid w:val="003B436F"/>
    <w:rsid w:val="003B47E0"/>
    <w:rsid w:val="003B4CAD"/>
    <w:rsid w:val="003B64BB"/>
    <w:rsid w:val="003B72AB"/>
    <w:rsid w:val="003B7FE5"/>
    <w:rsid w:val="003C11C8"/>
    <w:rsid w:val="003C1759"/>
    <w:rsid w:val="003C1FD6"/>
    <w:rsid w:val="003C2702"/>
    <w:rsid w:val="003C3192"/>
    <w:rsid w:val="003C3562"/>
    <w:rsid w:val="003C3EB7"/>
    <w:rsid w:val="003C57D8"/>
    <w:rsid w:val="003C6BB8"/>
    <w:rsid w:val="003C7806"/>
    <w:rsid w:val="003D109F"/>
    <w:rsid w:val="003D2146"/>
    <w:rsid w:val="003D2478"/>
    <w:rsid w:val="003D337E"/>
    <w:rsid w:val="003D3C45"/>
    <w:rsid w:val="003D3EA1"/>
    <w:rsid w:val="003D4184"/>
    <w:rsid w:val="003D5B1F"/>
    <w:rsid w:val="003D77E4"/>
    <w:rsid w:val="003E084D"/>
    <w:rsid w:val="003E15FA"/>
    <w:rsid w:val="003E325B"/>
    <w:rsid w:val="003E429F"/>
    <w:rsid w:val="003E53DC"/>
    <w:rsid w:val="003E541A"/>
    <w:rsid w:val="003E55E4"/>
    <w:rsid w:val="003E74E3"/>
    <w:rsid w:val="003E7B62"/>
    <w:rsid w:val="003E7FDD"/>
    <w:rsid w:val="003F05C7"/>
    <w:rsid w:val="003F144B"/>
    <w:rsid w:val="003F2B1A"/>
    <w:rsid w:val="003F2CD4"/>
    <w:rsid w:val="003F3284"/>
    <w:rsid w:val="003F6BBE"/>
    <w:rsid w:val="004000E8"/>
    <w:rsid w:val="00401017"/>
    <w:rsid w:val="00402E2B"/>
    <w:rsid w:val="0040512B"/>
    <w:rsid w:val="00405CA5"/>
    <w:rsid w:val="00407714"/>
    <w:rsid w:val="00407CD3"/>
    <w:rsid w:val="00410134"/>
    <w:rsid w:val="00410B72"/>
    <w:rsid w:val="00410F18"/>
    <w:rsid w:val="00411901"/>
    <w:rsid w:val="00411CE3"/>
    <w:rsid w:val="004122E8"/>
    <w:rsid w:val="00412571"/>
    <w:rsid w:val="0041263E"/>
    <w:rsid w:val="00412D21"/>
    <w:rsid w:val="00413AAC"/>
    <w:rsid w:val="00413E92"/>
    <w:rsid w:val="0041408E"/>
    <w:rsid w:val="00417F34"/>
    <w:rsid w:val="00421105"/>
    <w:rsid w:val="00422AA4"/>
    <w:rsid w:val="004242F4"/>
    <w:rsid w:val="00424868"/>
    <w:rsid w:val="00427248"/>
    <w:rsid w:val="00430F61"/>
    <w:rsid w:val="004335B3"/>
    <w:rsid w:val="00436D8D"/>
    <w:rsid w:val="00437447"/>
    <w:rsid w:val="00437A10"/>
    <w:rsid w:val="00437E66"/>
    <w:rsid w:val="00440AFD"/>
    <w:rsid w:val="00441A92"/>
    <w:rsid w:val="004422B7"/>
    <w:rsid w:val="004431DC"/>
    <w:rsid w:val="00444F56"/>
    <w:rsid w:val="004461C0"/>
    <w:rsid w:val="00446488"/>
    <w:rsid w:val="00446D64"/>
    <w:rsid w:val="004503FB"/>
    <w:rsid w:val="00450DC2"/>
    <w:rsid w:val="004517AA"/>
    <w:rsid w:val="00451F5A"/>
    <w:rsid w:val="004529CC"/>
    <w:rsid w:val="00452CAC"/>
    <w:rsid w:val="00457565"/>
    <w:rsid w:val="00457B71"/>
    <w:rsid w:val="00457C62"/>
    <w:rsid w:val="004649BC"/>
    <w:rsid w:val="004666C7"/>
    <w:rsid w:val="00466810"/>
    <w:rsid w:val="004669E2"/>
    <w:rsid w:val="00470C31"/>
    <w:rsid w:val="00470FCF"/>
    <w:rsid w:val="00471DE0"/>
    <w:rsid w:val="00472095"/>
    <w:rsid w:val="004734D0"/>
    <w:rsid w:val="004739DE"/>
    <w:rsid w:val="00474EB8"/>
    <w:rsid w:val="0047556B"/>
    <w:rsid w:val="00475A2E"/>
    <w:rsid w:val="00477768"/>
    <w:rsid w:val="004805FA"/>
    <w:rsid w:val="00481002"/>
    <w:rsid w:val="00483EE2"/>
    <w:rsid w:val="00486236"/>
    <w:rsid w:val="00486E6F"/>
    <w:rsid w:val="004870E2"/>
    <w:rsid w:val="0049117F"/>
    <w:rsid w:val="00492BC5"/>
    <w:rsid w:val="004938F1"/>
    <w:rsid w:val="00493F8D"/>
    <w:rsid w:val="004943AB"/>
    <w:rsid w:val="004964F1"/>
    <w:rsid w:val="00496568"/>
    <w:rsid w:val="00496943"/>
    <w:rsid w:val="00497812"/>
    <w:rsid w:val="004A01CB"/>
    <w:rsid w:val="004A16BC"/>
    <w:rsid w:val="004A1A7E"/>
    <w:rsid w:val="004A2B94"/>
    <w:rsid w:val="004A2ED9"/>
    <w:rsid w:val="004A304B"/>
    <w:rsid w:val="004A4368"/>
    <w:rsid w:val="004A460E"/>
    <w:rsid w:val="004A7D7D"/>
    <w:rsid w:val="004B42FA"/>
    <w:rsid w:val="004B4704"/>
    <w:rsid w:val="004B5D22"/>
    <w:rsid w:val="004B693F"/>
    <w:rsid w:val="004B6F6A"/>
    <w:rsid w:val="004B7C0C"/>
    <w:rsid w:val="004B7E3C"/>
    <w:rsid w:val="004C0ECC"/>
    <w:rsid w:val="004C149B"/>
    <w:rsid w:val="004C2485"/>
    <w:rsid w:val="004C3898"/>
    <w:rsid w:val="004C3DA6"/>
    <w:rsid w:val="004C4389"/>
    <w:rsid w:val="004C49DF"/>
    <w:rsid w:val="004C552A"/>
    <w:rsid w:val="004C6C4C"/>
    <w:rsid w:val="004D0BC2"/>
    <w:rsid w:val="004D0E1E"/>
    <w:rsid w:val="004D1E65"/>
    <w:rsid w:val="004D2832"/>
    <w:rsid w:val="004D36B1"/>
    <w:rsid w:val="004D52CE"/>
    <w:rsid w:val="004D647B"/>
    <w:rsid w:val="004D7EBD"/>
    <w:rsid w:val="004E2680"/>
    <w:rsid w:val="004E28F9"/>
    <w:rsid w:val="004E3A8C"/>
    <w:rsid w:val="004E3CB3"/>
    <w:rsid w:val="004E462E"/>
    <w:rsid w:val="004E4AD4"/>
    <w:rsid w:val="004E4EE7"/>
    <w:rsid w:val="004E56DC"/>
    <w:rsid w:val="004E60EB"/>
    <w:rsid w:val="004E75AB"/>
    <w:rsid w:val="004E76F4"/>
    <w:rsid w:val="004F077D"/>
    <w:rsid w:val="004F0B4E"/>
    <w:rsid w:val="004F0B6C"/>
    <w:rsid w:val="004F1442"/>
    <w:rsid w:val="004F186B"/>
    <w:rsid w:val="004F2078"/>
    <w:rsid w:val="004F24A9"/>
    <w:rsid w:val="004F30F8"/>
    <w:rsid w:val="004F3B3A"/>
    <w:rsid w:val="004F4DA3"/>
    <w:rsid w:val="004F6BB8"/>
    <w:rsid w:val="00500E07"/>
    <w:rsid w:val="0050150D"/>
    <w:rsid w:val="00502303"/>
    <w:rsid w:val="00503BBD"/>
    <w:rsid w:val="00504525"/>
    <w:rsid w:val="00505F66"/>
    <w:rsid w:val="00506557"/>
    <w:rsid w:val="0050677A"/>
    <w:rsid w:val="00506F47"/>
    <w:rsid w:val="005108D8"/>
    <w:rsid w:val="005116F9"/>
    <w:rsid w:val="005117A5"/>
    <w:rsid w:val="00513898"/>
    <w:rsid w:val="005153A7"/>
    <w:rsid w:val="0051573F"/>
    <w:rsid w:val="00517164"/>
    <w:rsid w:val="00517C78"/>
    <w:rsid w:val="005219CF"/>
    <w:rsid w:val="00521F7F"/>
    <w:rsid w:val="00522BA1"/>
    <w:rsid w:val="00524DD5"/>
    <w:rsid w:val="00526A33"/>
    <w:rsid w:val="005305EC"/>
    <w:rsid w:val="00534B59"/>
    <w:rsid w:val="00534D1C"/>
    <w:rsid w:val="00536759"/>
    <w:rsid w:val="00537C62"/>
    <w:rsid w:val="005413B5"/>
    <w:rsid w:val="00541E7F"/>
    <w:rsid w:val="0054340B"/>
    <w:rsid w:val="00544848"/>
    <w:rsid w:val="005451AF"/>
    <w:rsid w:val="00546970"/>
    <w:rsid w:val="005473D3"/>
    <w:rsid w:val="005542BD"/>
    <w:rsid w:val="00554E19"/>
    <w:rsid w:val="00560D0D"/>
    <w:rsid w:val="0056121F"/>
    <w:rsid w:val="00564C7D"/>
    <w:rsid w:val="00565064"/>
    <w:rsid w:val="00570716"/>
    <w:rsid w:val="00572505"/>
    <w:rsid w:val="00572B13"/>
    <w:rsid w:val="00573BC0"/>
    <w:rsid w:val="00573CCB"/>
    <w:rsid w:val="005754A4"/>
    <w:rsid w:val="00576080"/>
    <w:rsid w:val="005770EA"/>
    <w:rsid w:val="005807E8"/>
    <w:rsid w:val="005817D2"/>
    <w:rsid w:val="00582334"/>
    <w:rsid w:val="00582809"/>
    <w:rsid w:val="00586EA5"/>
    <w:rsid w:val="0058798C"/>
    <w:rsid w:val="005900FA"/>
    <w:rsid w:val="00592281"/>
    <w:rsid w:val="00592CF4"/>
    <w:rsid w:val="005935A4"/>
    <w:rsid w:val="00593C15"/>
    <w:rsid w:val="005948C2"/>
    <w:rsid w:val="00594B71"/>
    <w:rsid w:val="005951D6"/>
    <w:rsid w:val="0059520D"/>
    <w:rsid w:val="00595DCA"/>
    <w:rsid w:val="00595DCC"/>
    <w:rsid w:val="0059779B"/>
    <w:rsid w:val="00597A04"/>
    <w:rsid w:val="00597FE7"/>
    <w:rsid w:val="005A097F"/>
    <w:rsid w:val="005A209A"/>
    <w:rsid w:val="005A2477"/>
    <w:rsid w:val="005A3CDD"/>
    <w:rsid w:val="005A439C"/>
    <w:rsid w:val="005A662D"/>
    <w:rsid w:val="005A7F53"/>
    <w:rsid w:val="005B1409"/>
    <w:rsid w:val="005B2C46"/>
    <w:rsid w:val="005B342C"/>
    <w:rsid w:val="005B35D7"/>
    <w:rsid w:val="005B392A"/>
    <w:rsid w:val="005B3AA3"/>
    <w:rsid w:val="005B4E24"/>
    <w:rsid w:val="005B6F83"/>
    <w:rsid w:val="005B7669"/>
    <w:rsid w:val="005B7DCD"/>
    <w:rsid w:val="005C09B5"/>
    <w:rsid w:val="005C170A"/>
    <w:rsid w:val="005C25D9"/>
    <w:rsid w:val="005C3522"/>
    <w:rsid w:val="005C38CD"/>
    <w:rsid w:val="005C5451"/>
    <w:rsid w:val="005C5705"/>
    <w:rsid w:val="005C74FB"/>
    <w:rsid w:val="005D0F36"/>
    <w:rsid w:val="005D123A"/>
    <w:rsid w:val="005D1602"/>
    <w:rsid w:val="005D363E"/>
    <w:rsid w:val="005D49AF"/>
    <w:rsid w:val="005D76DB"/>
    <w:rsid w:val="005D7924"/>
    <w:rsid w:val="005E379E"/>
    <w:rsid w:val="005E385F"/>
    <w:rsid w:val="005E5101"/>
    <w:rsid w:val="005E5B81"/>
    <w:rsid w:val="005E7E0C"/>
    <w:rsid w:val="005F19EA"/>
    <w:rsid w:val="005F2CB1"/>
    <w:rsid w:val="005F2CE4"/>
    <w:rsid w:val="005F3025"/>
    <w:rsid w:val="005F618C"/>
    <w:rsid w:val="005F70BD"/>
    <w:rsid w:val="005F7CD3"/>
    <w:rsid w:val="0060151F"/>
    <w:rsid w:val="006020BA"/>
    <w:rsid w:val="0060283C"/>
    <w:rsid w:val="00602C73"/>
    <w:rsid w:val="006039F2"/>
    <w:rsid w:val="00604D6C"/>
    <w:rsid w:val="00604F14"/>
    <w:rsid w:val="00604FF6"/>
    <w:rsid w:val="006068D9"/>
    <w:rsid w:val="006101B7"/>
    <w:rsid w:val="00611478"/>
    <w:rsid w:val="0061159D"/>
    <w:rsid w:val="00611B83"/>
    <w:rsid w:val="00613257"/>
    <w:rsid w:val="00613939"/>
    <w:rsid w:val="00614303"/>
    <w:rsid w:val="00616CF8"/>
    <w:rsid w:val="00617697"/>
    <w:rsid w:val="00620A71"/>
    <w:rsid w:val="00620BBE"/>
    <w:rsid w:val="00620D80"/>
    <w:rsid w:val="006234A6"/>
    <w:rsid w:val="00624D93"/>
    <w:rsid w:val="00625D8C"/>
    <w:rsid w:val="00627C54"/>
    <w:rsid w:val="00630001"/>
    <w:rsid w:val="006311B3"/>
    <w:rsid w:val="0063284C"/>
    <w:rsid w:val="00633943"/>
    <w:rsid w:val="00635171"/>
    <w:rsid w:val="0063617B"/>
    <w:rsid w:val="00636398"/>
    <w:rsid w:val="006368D3"/>
    <w:rsid w:val="00636D6E"/>
    <w:rsid w:val="006377EC"/>
    <w:rsid w:val="00640BD9"/>
    <w:rsid w:val="0064151F"/>
    <w:rsid w:val="00641533"/>
    <w:rsid w:val="0064208D"/>
    <w:rsid w:val="00642402"/>
    <w:rsid w:val="00643475"/>
    <w:rsid w:val="0064396A"/>
    <w:rsid w:val="0064624E"/>
    <w:rsid w:val="00646579"/>
    <w:rsid w:val="00647525"/>
    <w:rsid w:val="006479A2"/>
    <w:rsid w:val="00650AB9"/>
    <w:rsid w:val="00650FC4"/>
    <w:rsid w:val="006541E4"/>
    <w:rsid w:val="00655733"/>
    <w:rsid w:val="00655ACD"/>
    <w:rsid w:val="00656766"/>
    <w:rsid w:val="00656A92"/>
    <w:rsid w:val="00656DDE"/>
    <w:rsid w:val="00657871"/>
    <w:rsid w:val="0066011D"/>
    <w:rsid w:val="006607C0"/>
    <w:rsid w:val="00660B17"/>
    <w:rsid w:val="006613A6"/>
    <w:rsid w:val="006627A2"/>
    <w:rsid w:val="006634E6"/>
    <w:rsid w:val="00665096"/>
    <w:rsid w:val="006655EE"/>
    <w:rsid w:val="0066566A"/>
    <w:rsid w:val="00666697"/>
    <w:rsid w:val="00666AD5"/>
    <w:rsid w:val="006672BF"/>
    <w:rsid w:val="00667EE7"/>
    <w:rsid w:val="00670922"/>
    <w:rsid w:val="00670BE1"/>
    <w:rsid w:val="00670EF8"/>
    <w:rsid w:val="00671CED"/>
    <w:rsid w:val="0067218F"/>
    <w:rsid w:val="0067231A"/>
    <w:rsid w:val="006733B1"/>
    <w:rsid w:val="006741F2"/>
    <w:rsid w:val="006745ED"/>
    <w:rsid w:val="00674CC3"/>
    <w:rsid w:val="00674CC5"/>
    <w:rsid w:val="00675835"/>
    <w:rsid w:val="00675C72"/>
    <w:rsid w:val="00675FE7"/>
    <w:rsid w:val="00676132"/>
    <w:rsid w:val="006771F9"/>
    <w:rsid w:val="006776D7"/>
    <w:rsid w:val="00681003"/>
    <w:rsid w:val="006817C9"/>
    <w:rsid w:val="006836F6"/>
    <w:rsid w:val="00683ECE"/>
    <w:rsid w:val="00686EF0"/>
    <w:rsid w:val="00687986"/>
    <w:rsid w:val="00692706"/>
    <w:rsid w:val="00695735"/>
    <w:rsid w:val="00695FC2"/>
    <w:rsid w:val="00696949"/>
    <w:rsid w:val="00697052"/>
    <w:rsid w:val="006A0F34"/>
    <w:rsid w:val="006A46FB"/>
    <w:rsid w:val="006A5846"/>
    <w:rsid w:val="006A5E28"/>
    <w:rsid w:val="006A697B"/>
    <w:rsid w:val="006A7AFF"/>
    <w:rsid w:val="006A7DEA"/>
    <w:rsid w:val="006B1816"/>
    <w:rsid w:val="006B2099"/>
    <w:rsid w:val="006B5018"/>
    <w:rsid w:val="006B50CF"/>
    <w:rsid w:val="006B706F"/>
    <w:rsid w:val="006C03B8"/>
    <w:rsid w:val="006C1D2D"/>
    <w:rsid w:val="006C2F41"/>
    <w:rsid w:val="006C5BF2"/>
    <w:rsid w:val="006C5EC9"/>
    <w:rsid w:val="006C6059"/>
    <w:rsid w:val="006C7522"/>
    <w:rsid w:val="006D5B50"/>
    <w:rsid w:val="006D6F08"/>
    <w:rsid w:val="006E062C"/>
    <w:rsid w:val="006E151B"/>
    <w:rsid w:val="006E1C82"/>
    <w:rsid w:val="006E25AE"/>
    <w:rsid w:val="006E28B7"/>
    <w:rsid w:val="006E2A9B"/>
    <w:rsid w:val="006E31C6"/>
    <w:rsid w:val="006E3310"/>
    <w:rsid w:val="006E4E05"/>
    <w:rsid w:val="006E4E39"/>
    <w:rsid w:val="006E565E"/>
    <w:rsid w:val="006E673D"/>
    <w:rsid w:val="006E7D3B"/>
    <w:rsid w:val="006F1B70"/>
    <w:rsid w:val="006F341D"/>
    <w:rsid w:val="006F34FB"/>
    <w:rsid w:val="006F3CDE"/>
    <w:rsid w:val="006F58D4"/>
    <w:rsid w:val="006F6582"/>
    <w:rsid w:val="0070346E"/>
    <w:rsid w:val="00703707"/>
    <w:rsid w:val="00704EDB"/>
    <w:rsid w:val="00706101"/>
    <w:rsid w:val="00707072"/>
    <w:rsid w:val="00707D61"/>
    <w:rsid w:val="00710E1A"/>
    <w:rsid w:val="00710FCE"/>
    <w:rsid w:val="00712287"/>
    <w:rsid w:val="00712772"/>
    <w:rsid w:val="00712F37"/>
    <w:rsid w:val="007148D3"/>
    <w:rsid w:val="00715B9A"/>
    <w:rsid w:val="00716916"/>
    <w:rsid w:val="00716D57"/>
    <w:rsid w:val="007203A5"/>
    <w:rsid w:val="00722AC7"/>
    <w:rsid w:val="00724692"/>
    <w:rsid w:val="00724C3D"/>
    <w:rsid w:val="007257D0"/>
    <w:rsid w:val="00725E59"/>
    <w:rsid w:val="00726210"/>
    <w:rsid w:val="007262C1"/>
    <w:rsid w:val="00726EA6"/>
    <w:rsid w:val="00727208"/>
    <w:rsid w:val="00727680"/>
    <w:rsid w:val="00730937"/>
    <w:rsid w:val="0073313F"/>
    <w:rsid w:val="00733857"/>
    <w:rsid w:val="00733D28"/>
    <w:rsid w:val="007348B1"/>
    <w:rsid w:val="007362A6"/>
    <w:rsid w:val="00736D7D"/>
    <w:rsid w:val="00737652"/>
    <w:rsid w:val="00740E58"/>
    <w:rsid w:val="007445A0"/>
    <w:rsid w:val="0074524B"/>
    <w:rsid w:val="00745E3C"/>
    <w:rsid w:val="00747D8B"/>
    <w:rsid w:val="00751228"/>
    <w:rsid w:val="00751247"/>
    <w:rsid w:val="00751DD1"/>
    <w:rsid w:val="00753940"/>
    <w:rsid w:val="00755058"/>
    <w:rsid w:val="0075548E"/>
    <w:rsid w:val="007559BE"/>
    <w:rsid w:val="00755AEA"/>
    <w:rsid w:val="007562E4"/>
    <w:rsid w:val="007571E1"/>
    <w:rsid w:val="00757883"/>
    <w:rsid w:val="007604B2"/>
    <w:rsid w:val="00763D52"/>
    <w:rsid w:val="00765281"/>
    <w:rsid w:val="00766BAD"/>
    <w:rsid w:val="00770F81"/>
    <w:rsid w:val="00771832"/>
    <w:rsid w:val="00771ACA"/>
    <w:rsid w:val="00771D56"/>
    <w:rsid w:val="007720D5"/>
    <w:rsid w:val="007729A2"/>
    <w:rsid w:val="00772AD0"/>
    <w:rsid w:val="0077422B"/>
    <w:rsid w:val="007750A3"/>
    <w:rsid w:val="007755F2"/>
    <w:rsid w:val="0077579C"/>
    <w:rsid w:val="00776971"/>
    <w:rsid w:val="00780A80"/>
    <w:rsid w:val="00780CAA"/>
    <w:rsid w:val="007812F4"/>
    <w:rsid w:val="0078177E"/>
    <w:rsid w:val="007826AD"/>
    <w:rsid w:val="0078304C"/>
    <w:rsid w:val="00783673"/>
    <w:rsid w:val="00783B9F"/>
    <w:rsid w:val="00783FBB"/>
    <w:rsid w:val="007840A4"/>
    <w:rsid w:val="007840E4"/>
    <w:rsid w:val="00784793"/>
    <w:rsid w:val="00785490"/>
    <w:rsid w:val="00785ABA"/>
    <w:rsid w:val="007900ED"/>
    <w:rsid w:val="007917D7"/>
    <w:rsid w:val="007925EA"/>
    <w:rsid w:val="00793401"/>
    <w:rsid w:val="00793CD8"/>
    <w:rsid w:val="00794091"/>
    <w:rsid w:val="00794245"/>
    <w:rsid w:val="00794776"/>
    <w:rsid w:val="00795C92"/>
    <w:rsid w:val="00796231"/>
    <w:rsid w:val="0079751F"/>
    <w:rsid w:val="00797812"/>
    <w:rsid w:val="007979E4"/>
    <w:rsid w:val="007A1CB3"/>
    <w:rsid w:val="007A2F59"/>
    <w:rsid w:val="007A306F"/>
    <w:rsid w:val="007A43A6"/>
    <w:rsid w:val="007A52B0"/>
    <w:rsid w:val="007A54E1"/>
    <w:rsid w:val="007A5798"/>
    <w:rsid w:val="007A58A6"/>
    <w:rsid w:val="007A7FDA"/>
    <w:rsid w:val="007B16DD"/>
    <w:rsid w:val="007B3D2D"/>
    <w:rsid w:val="007B50AE"/>
    <w:rsid w:val="007B51DF"/>
    <w:rsid w:val="007B65BF"/>
    <w:rsid w:val="007B6DD9"/>
    <w:rsid w:val="007C05DD"/>
    <w:rsid w:val="007C1816"/>
    <w:rsid w:val="007C311E"/>
    <w:rsid w:val="007C3D18"/>
    <w:rsid w:val="007C5FB4"/>
    <w:rsid w:val="007C60BF"/>
    <w:rsid w:val="007C6A07"/>
    <w:rsid w:val="007C712C"/>
    <w:rsid w:val="007C75A1"/>
    <w:rsid w:val="007C7677"/>
    <w:rsid w:val="007C77A5"/>
    <w:rsid w:val="007D04E5"/>
    <w:rsid w:val="007D10D0"/>
    <w:rsid w:val="007D1A31"/>
    <w:rsid w:val="007D2BAD"/>
    <w:rsid w:val="007D47E9"/>
    <w:rsid w:val="007D5901"/>
    <w:rsid w:val="007D6A38"/>
    <w:rsid w:val="007D7526"/>
    <w:rsid w:val="007D7817"/>
    <w:rsid w:val="007E1DF9"/>
    <w:rsid w:val="007E3971"/>
    <w:rsid w:val="007E4610"/>
    <w:rsid w:val="007E4715"/>
    <w:rsid w:val="007E4F93"/>
    <w:rsid w:val="007E505B"/>
    <w:rsid w:val="007E6409"/>
    <w:rsid w:val="007E7091"/>
    <w:rsid w:val="007F1260"/>
    <w:rsid w:val="007F4A4C"/>
    <w:rsid w:val="007F4E4C"/>
    <w:rsid w:val="007F7842"/>
    <w:rsid w:val="00802032"/>
    <w:rsid w:val="00802A48"/>
    <w:rsid w:val="00802E3D"/>
    <w:rsid w:val="00803FAE"/>
    <w:rsid w:val="0080605F"/>
    <w:rsid w:val="008070B5"/>
    <w:rsid w:val="00807786"/>
    <w:rsid w:val="00811EDF"/>
    <w:rsid w:val="00811FCB"/>
    <w:rsid w:val="008125A2"/>
    <w:rsid w:val="008134A8"/>
    <w:rsid w:val="008138FC"/>
    <w:rsid w:val="008158D6"/>
    <w:rsid w:val="00815F2C"/>
    <w:rsid w:val="00816901"/>
    <w:rsid w:val="00817196"/>
    <w:rsid w:val="008218EC"/>
    <w:rsid w:val="008222C0"/>
    <w:rsid w:val="008235DB"/>
    <w:rsid w:val="00824AB4"/>
    <w:rsid w:val="00825497"/>
    <w:rsid w:val="00825C42"/>
    <w:rsid w:val="00825D25"/>
    <w:rsid w:val="00826C85"/>
    <w:rsid w:val="00827D6F"/>
    <w:rsid w:val="008322DA"/>
    <w:rsid w:val="00833491"/>
    <w:rsid w:val="00833C84"/>
    <w:rsid w:val="008376AC"/>
    <w:rsid w:val="00837740"/>
    <w:rsid w:val="00841C55"/>
    <w:rsid w:val="00842A33"/>
    <w:rsid w:val="00843551"/>
    <w:rsid w:val="008442BE"/>
    <w:rsid w:val="008444E8"/>
    <w:rsid w:val="00844E80"/>
    <w:rsid w:val="00845B6B"/>
    <w:rsid w:val="00845F2C"/>
    <w:rsid w:val="00846FE7"/>
    <w:rsid w:val="00847D7D"/>
    <w:rsid w:val="008524B9"/>
    <w:rsid w:val="00853DE9"/>
    <w:rsid w:val="00854E8D"/>
    <w:rsid w:val="00856911"/>
    <w:rsid w:val="0086180E"/>
    <w:rsid w:val="00862773"/>
    <w:rsid w:val="00863653"/>
    <w:rsid w:val="00866F7E"/>
    <w:rsid w:val="008677FD"/>
    <w:rsid w:val="008706D4"/>
    <w:rsid w:val="00870F8A"/>
    <w:rsid w:val="008719A4"/>
    <w:rsid w:val="00871A8A"/>
    <w:rsid w:val="00871D23"/>
    <w:rsid w:val="008727A6"/>
    <w:rsid w:val="008735B4"/>
    <w:rsid w:val="00874312"/>
    <w:rsid w:val="0087437C"/>
    <w:rsid w:val="00875CD7"/>
    <w:rsid w:val="00876900"/>
    <w:rsid w:val="00876B4D"/>
    <w:rsid w:val="00876CEB"/>
    <w:rsid w:val="0087787D"/>
    <w:rsid w:val="00877F18"/>
    <w:rsid w:val="00880A9E"/>
    <w:rsid w:val="00880DB5"/>
    <w:rsid w:val="008811A7"/>
    <w:rsid w:val="008830E8"/>
    <w:rsid w:val="00883A65"/>
    <w:rsid w:val="00886799"/>
    <w:rsid w:val="00886A2E"/>
    <w:rsid w:val="008930D3"/>
    <w:rsid w:val="00893285"/>
    <w:rsid w:val="008941E3"/>
    <w:rsid w:val="00894587"/>
    <w:rsid w:val="00894A88"/>
    <w:rsid w:val="00894ECD"/>
    <w:rsid w:val="00895386"/>
    <w:rsid w:val="0089610D"/>
    <w:rsid w:val="008975AC"/>
    <w:rsid w:val="008A0C9F"/>
    <w:rsid w:val="008A21FF"/>
    <w:rsid w:val="008A2CE2"/>
    <w:rsid w:val="008A2D76"/>
    <w:rsid w:val="008A30AC"/>
    <w:rsid w:val="008A4169"/>
    <w:rsid w:val="008A44B8"/>
    <w:rsid w:val="008A51A8"/>
    <w:rsid w:val="008A54C7"/>
    <w:rsid w:val="008A5CD3"/>
    <w:rsid w:val="008A5D1A"/>
    <w:rsid w:val="008A61EE"/>
    <w:rsid w:val="008A717C"/>
    <w:rsid w:val="008A7391"/>
    <w:rsid w:val="008A77D8"/>
    <w:rsid w:val="008B03E8"/>
    <w:rsid w:val="008B0483"/>
    <w:rsid w:val="008B08D8"/>
    <w:rsid w:val="008B120C"/>
    <w:rsid w:val="008B2028"/>
    <w:rsid w:val="008B2A5B"/>
    <w:rsid w:val="008B3B02"/>
    <w:rsid w:val="008B51A0"/>
    <w:rsid w:val="008B592A"/>
    <w:rsid w:val="008B6338"/>
    <w:rsid w:val="008B7B5C"/>
    <w:rsid w:val="008C0C99"/>
    <w:rsid w:val="008C1B40"/>
    <w:rsid w:val="008C1E74"/>
    <w:rsid w:val="008C2017"/>
    <w:rsid w:val="008C2E52"/>
    <w:rsid w:val="008C4958"/>
    <w:rsid w:val="008C4BAA"/>
    <w:rsid w:val="008C6228"/>
    <w:rsid w:val="008C6AE8"/>
    <w:rsid w:val="008C7573"/>
    <w:rsid w:val="008D00A5"/>
    <w:rsid w:val="008D0EE7"/>
    <w:rsid w:val="008D1005"/>
    <w:rsid w:val="008D12D7"/>
    <w:rsid w:val="008D14E2"/>
    <w:rsid w:val="008D1C29"/>
    <w:rsid w:val="008D328F"/>
    <w:rsid w:val="008D34F1"/>
    <w:rsid w:val="008D39D8"/>
    <w:rsid w:val="008D57E6"/>
    <w:rsid w:val="008D6673"/>
    <w:rsid w:val="008D6AE6"/>
    <w:rsid w:val="008D6D1A"/>
    <w:rsid w:val="008E065E"/>
    <w:rsid w:val="008E0927"/>
    <w:rsid w:val="008E13CA"/>
    <w:rsid w:val="008E1909"/>
    <w:rsid w:val="008E22E8"/>
    <w:rsid w:val="008E3E4F"/>
    <w:rsid w:val="008F09CB"/>
    <w:rsid w:val="008F1C4E"/>
    <w:rsid w:val="008F1EAB"/>
    <w:rsid w:val="008F33DC"/>
    <w:rsid w:val="008F477F"/>
    <w:rsid w:val="008F62C8"/>
    <w:rsid w:val="008F6A17"/>
    <w:rsid w:val="008F7970"/>
    <w:rsid w:val="0090032C"/>
    <w:rsid w:val="00900DA4"/>
    <w:rsid w:val="00902350"/>
    <w:rsid w:val="0090336B"/>
    <w:rsid w:val="00903AB6"/>
    <w:rsid w:val="009053AA"/>
    <w:rsid w:val="00905965"/>
    <w:rsid w:val="0090649F"/>
    <w:rsid w:val="00906939"/>
    <w:rsid w:val="00910B7D"/>
    <w:rsid w:val="00911DFB"/>
    <w:rsid w:val="009139D9"/>
    <w:rsid w:val="00914242"/>
    <w:rsid w:val="00914AAC"/>
    <w:rsid w:val="00914AD8"/>
    <w:rsid w:val="00916079"/>
    <w:rsid w:val="00917276"/>
    <w:rsid w:val="0091755B"/>
    <w:rsid w:val="00917CE9"/>
    <w:rsid w:val="009204F4"/>
    <w:rsid w:val="00920BF2"/>
    <w:rsid w:val="00922010"/>
    <w:rsid w:val="009228F9"/>
    <w:rsid w:val="0092297B"/>
    <w:rsid w:val="00926BAD"/>
    <w:rsid w:val="009276ED"/>
    <w:rsid w:val="00930814"/>
    <w:rsid w:val="00931ACE"/>
    <w:rsid w:val="00931BD9"/>
    <w:rsid w:val="00935FCC"/>
    <w:rsid w:val="009368F3"/>
    <w:rsid w:val="00937093"/>
    <w:rsid w:val="0094135C"/>
    <w:rsid w:val="00941636"/>
    <w:rsid w:val="00943742"/>
    <w:rsid w:val="00943AAB"/>
    <w:rsid w:val="00944042"/>
    <w:rsid w:val="009445FC"/>
    <w:rsid w:val="00945C05"/>
    <w:rsid w:val="00946945"/>
    <w:rsid w:val="00946C67"/>
    <w:rsid w:val="00947284"/>
    <w:rsid w:val="009474D8"/>
    <w:rsid w:val="00947713"/>
    <w:rsid w:val="00950281"/>
    <w:rsid w:val="00950DE7"/>
    <w:rsid w:val="00951BD8"/>
    <w:rsid w:val="009532DB"/>
    <w:rsid w:val="00953920"/>
    <w:rsid w:val="00953D47"/>
    <w:rsid w:val="009565BE"/>
    <w:rsid w:val="0095681E"/>
    <w:rsid w:val="009570C5"/>
    <w:rsid w:val="009572D4"/>
    <w:rsid w:val="00960074"/>
    <w:rsid w:val="009616BF"/>
    <w:rsid w:val="00961921"/>
    <w:rsid w:val="009623FC"/>
    <w:rsid w:val="00963D76"/>
    <w:rsid w:val="0096430A"/>
    <w:rsid w:val="00964532"/>
    <w:rsid w:val="009645C5"/>
    <w:rsid w:val="00964FE1"/>
    <w:rsid w:val="0096554B"/>
    <w:rsid w:val="0096584A"/>
    <w:rsid w:val="00965A40"/>
    <w:rsid w:val="00967081"/>
    <w:rsid w:val="00971F08"/>
    <w:rsid w:val="00973B8A"/>
    <w:rsid w:val="009741C6"/>
    <w:rsid w:val="009751BF"/>
    <w:rsid w:val="0097603D"/>
    <w:rsid w:val="00976949"/>
    <w:rsid w:val="009779A6"/>
    <w:rsid w:val="00980477"/>
    <w:rsid w:val="009812E7"/>
    <w:rsid w:val="00985253"/>
    <w:rsid w:val="009853B3"/>
    <w:rsid w:val="009856B2"/>
    <w:rsid w:val="009873F6"/>
    <w:rsid w:val="00987E24"/>
    <w:rsid w:val="00990630"/>
    <w:rsid w:val="00991761"/>
    <w:rsid w:val="00991A61"/>
    <w:rsid w:val="00994DCA"/>
    <w:rsid w:val="00995A4D"/>
    <w:rsid w:val="009960EC"/>
    <w:rsid w:val="009970DD"/>
    <w:rsid w:val="009A05CB"/>
    <w:rsid w:val="009A0B0C"/>
    <w:rsid w:val="009A0FBA"/>
    <w:rsid w:val="009A1601"/>
    <w:rsid w:val="009A1BF5"/>
    <w:rsid w:val="009A1F78"/>
    <w:rsid w:val="009A3BB6"/>
    <w:rsid w:val="009A462D"/>
    <w:rsid w:val="009A5CBA"/>
    <w:rsid w:val="009A5D15"/>
    <w:rsid w:val="009A6303"/>
    <w:rsid w:val="009A6395"/>
    <w:rsid w:val="009A6F12"/>
    <w:rsid w:val="009B0BC4"/>
    <w:rsid w:val="009B1F30"/>
    <w:rsid w:val="009B3AC2"/>
    <w:rsid w:val="009B4A9B"/>
    <w:rsid w:val="009B4DF4"/>
    <w:rsid w:val="009B564E"/>
    <w:rsid w:val="009B70E2"/>
    <w:rsid w:val="009B7894"/>
    <w:rsid w:val="009B7D28"/>
    <w:rsid w:val="009B7E87"/>
    <w:rsid w:val="009C0169"/>
    <w:rsid w:val="009C1005"/>
    <w:rsid w:val="009C1610"/>
    <w:rsid w:val="009C1E4D"/>
    <w:rsid w:val="009C3F95"/>
    <w:rsid w:val="009C403E"/>
    <w:rsid w:val="009C609C"/>
    <w:rsid w:val="009C6136"/>
    <w:rsid w:val="009D3822"/>
    <w:rsid w:val="009D38EF"/>
    <w:rsid w:val="009D4074"/>
    <w:rsid w:val="009D4BBE"/>
    <w:rsid w:val="009D4FF0"/>
    <w:rsid w:val="009D703C"/>
    <w:rsid w:val="009D718F"/>
    <w:rsid w:val="009E068F"/>
    <w:rsid w:val="009E12A9"/>
    <w:rsid w:val="009E14E0"/>
    <w:rsid w:val="009E35DB"/>
    <w:rsid w:val="009E47A3"/>
    <w:rsid w:val="009F00D4"/>
    <w:rsid w:val="009F08F3"/>
    <w:rsid w:val="009F0B33"/>
    <w:rsid w:val="009F1978"/>
    <w:rsid w:val="009F344F"/>
    <w:rsid w:val="009F4088"/>
    <w:rsid w:val="009F542A"/>
    <w:rsid w:val="009F564C"/>
    <w:rsid w:val="009F66FA"/>
    <w:rsid w:val="009F6BE4"/>
    <w:rsid w:val="00A0008E"/>
    <w:rsid w:val="00A01F29"/>
    <w:rsid w:val="00A020DA"/>
    <w:rsid w:val="00A031D8"/>
    <w:rsid w:val="00A031F7"/>
    <w:rsid w:val="00A048A8"/>
    <w:rsid w:val="00A04F49"/>
    <w:rsid w:val="00A13E54"/>
    <w:rsid w:val="00A14853"/>
    <w:rsid w:val="00A163B8"/>
    <w:rsid w:val="00A165D9"/>
    <w:rsid w:val="00A1686D"/>
    <w:rsid w:val="00A17F63"/>
    <w:rsid w:val="00A2193B"/>
    <w:rsid w:val="00A2351A"/>
    <w:rsid w:val="00A23A6E"/>
    <w:rsid w:val="00A24FF8"/>
    <w:rsid w:val="00A264A9"/>
    <w:rsid w:val="00A26DCF"/>
    <w:rsid w:val="00A27785"/>
    <w:rsid w:val="00A30187"/>
    <w:rsid w:val="00A30419"/>
    <w:rsid w:val="00A317CE"/>
    <w:rsid w:val="00A340E7"/>
    <w:rsid w:val="00A3448A"/>
    <w:rsid w:val="00A36297"/>
    <w:rsid w:val="00A36DDB"/>
    <w:rsid w:val="00A36E3E"/>
    <w:rsid w:val="00A40185"/>
    <w:rsid w:val="00A40879"/>
    <w:rsid w:val="00A411C7"/>
    <w:rsid w:val="00A41E2B"/>
    <w:rsid w:val="00A421A0"/>
    <w:rsid w:val="00A43BDF"/>
    <w:rsid w:val="00A45B74"/>
    <w:rsid w:val="00A45E9E"/>
    <w:rsid w:val="00A52AD6"/>
    <w:rsid w:val="00A52E02"/>
    <w:rsid w:val="00A52E1D"/>
    <w:rsid w:val="00A54A61"/>
    <w:rsid w:val="00A5506A"/>
    <w:rsid w:val="00A556A7"/>
    <w:rsid w:val="00A5626A"/>
    <w:rsid w:val="00A60A20"/>
    <w:rsid w:val="00A60A82"/>
    <w:rsid w:val="00A61499"/>
    <w:rsid w:val="00A62A77"/>
    <w:rsid w:val="00A63483"/>
    <w:rsid w:val="00A64A97"/>
    <w:rsid w:val="00A64FAD"/>
    <w:rsid w:val="00A657D7"/>
    <w:rsid w:val="00A660AC"/>
    <w:rsid w:val="00A675AD"/>
    <w:rsid w:val="00A6764F"/>
    <w:rsid w:val="00A678D3"/>
    <w:rsid w:val="00A67E6C"/>
    <w:rsid w:val="00A71B99"/>
    <w:rsid w:val="00A736CC"/>
    <w:rsid w:val="00A739D0"/>
    <w:rsid w:val="00A761D4"/>
    <w:rsid w:val="00A77EC4"/>
    <w:rsid w:val="00A80355"/>
    <w:rsid w:val="00A8236D"/>
    <w:rsid w:val="00A83970"/>
    <w:rsid w:val="00A83C4C"/>
    <w:rsid w:val="00A87004"/>
    <w:rsid w:val="00A87FC3"/>
    <w:rsid w:val="00A90C42"/>
    <w:rsid w:val="00A91761"/>
    <w:rsid w:val="00A92879"/>
    <w:rsid w:val="00A93380"/>
    <w:rsid w:val="00A9442A"/>
    <w:rsid w:val="00AA016F"/>
    <w:rsid w:val="00AA1ED6"/>
    <w:rsid w:val="00AA2A11"/>
    <w:rsid w:val="00AA2E4F"/>
    <w:rsid w:val="00AA34E8"/>
    <w:rsid w:val="00AA51D6"/>
    <w:rsid w:val="00AA5549"/>
    <w:rsid w:val="00AA59FE"/>
    <w:rsid w:val="00AA5DFE"/>
    <w:rsid w:val="00AB0BC8"/>
    <w:rsid w:val="00AB0F1F"/>
    <w:rsid w:val="00AB11CA"/>
    <w:rsid w:val="00AB14D9"/>
    <w:rsid w:val="00AB2FFD"/>
    <w:rsid w:val="00AB4AB8"/>
    <w:rsid w:val="00AB5235"/>
    <w:rsid w:val="00AB655E"/>
    <w:rsid w:val="00AC007F"/>
    <w:rsid w:val="00AC018C"/>
    <w:rsid w:val="00AC2777"/>
    <w:rsid w:val="00AC2ECD"/>
    <w:rsid w:val="00AC3119"/>
    <w:rsid w:val="00AC49FB"/>
    <w:rsid w:val="00AC4D4F"/>
    <w:rsid w:val="00AC54DE"/>
    <w:rsid w:val="00AC58F4"/>
    <w:rsid w:val="00AC5A10"/>
    <w:rsid w:val="00AD0015"/>
    <w:rsid w:val="00AD0AA3"/>
    <w:rsid w:val="00AD0CBF"/>
    <w:rsid w:val="00AD2ED0"/>
    <w:rsid w:val="00AD3F94"/>
    <w:rsid w:val="00AD4A5A"/>
    <w:rsid w:val="00AD6849"/>
    <w:rsid w:val="00AE0CE5"/>
    <w:rsid w:val="00AE134D"/>
    <w:rsid w:val="00AE1763"/>
    <w:rsid w:val="00AE1E27"/>
    <w:rsid w:val="00AE27AC"/>
    <w:rsid w:val="00AE2C5F"/>
    <w:rsid w:val="00AE40E0"/>
    <w:rsid w:val="00AE4DBA"/>
    <w:rsid w:val="00AE4F07"/>
    <w:rsid w:val="00AE6A55"/>
    <w:rsid w:val="00AF057C"/>
    <w:rsid w:val="00AF14AB"/>
    <w:rsid w:val="00AF1C5D"/>
    <w:rsid w:val="00AF2075"/>
    <w:rsid w:val="00AF40AD"/>
    <w:rsid w:val="00AF42D7"/>
    <w:rsid w:val="00B004A6"/>
    <w:rsid w:val="00B006FE"/>
    <w:rsid w:val="00B007CB"/>
    <w:rsid w:val="00B02AA9"/>
    <w:rsid w:val="00B02FA3"/>
    <w:rsid w:val="00B048D1"/>
    <w:rsid w:val="00B05084"/>
    <w:rsid w:val="00B05749"/>
    <w:rsid w:val="00B06C11"/>
    <w:rsid w:val="00B07050"/>
    <w:rsid w:val="00B0797F"/>
    <w:rsid w:val="00B11BC1"/>
    <w:rsid w:val="00B1339C"/>
    <w:rsid w:val="00B13918"/>
    <w:rsid w:val="00B1425D"/>
    <w:rsid w:val="00B1494D"/>
    <w:rsid w:val="00B157F9"/>
    <w:rsid w:val="00B17A38"/>
    <w:rsid w:val="00B20256"/>
    <w:rsid w:val="00B20CBF"/>
    <w:rsid w:val="00B20D09"/>
    <w:rsid w:val="00B21416"/>
    <w:rsid w:val="00B2249E"/>
    <w:rsid w:val="00B235F2"/>
    <w:rsid w:val="00B236B6"/>
    <w:rsid w:val="00B249E4"/>
    <w:rsid w:val="00B25970"/>
    <w:rsid w:val="00B259ED"/>
    <w:rsid w:val="00B26390"/>
    <w:rsid w:val="00B26CF4"/>
    <w:rsid w:val="00B2763F"/>
    <w:rsid w:val="00B27AAC"/>
    <w:rsid w:val="00B30133"/>
    <w:rsid w:val="00B30929"/>
    <w:rsid w:val="00B3711F"/>
    <w:rsid w:val="00B372AA"/>
    <w:rsid w:val="00B40445"/>
    <w:rsid w:val="00B409E0"/>
    <w:rsid w:val="00B40FF1"/>
    <w:rsid w:val="00B416CE"/>
    <w:rsid w:val="00B41888"/>
    <w:rsid w:val="00B419F2"/>
    <w:rsid w:val="00B45084"/>
    <w:rsid w:val="00B455AE"/>
    <w:rsid w:val="00B45687"/>
    <w:rsid w:val="00B45A52"/>
    <w:rsid w:val="00B46175"/>
    <w:rsid w:val="00B47084"/>
    <w:rsid w:val="00B51FE6"/>
    <w:rsid w:val="00B526CE"/>
    <w:rsid w:val="00B5426E"/>
    <w:rsid w:val="00B548B7"/>
    <w:rsid w:val="00B60BEC"/>
    <w:rsid w:val="00B61028"/>
    <w:rsid w:val="00B62425"/>
    <w:rsid w:val="00B62675"/>
    <w:rsid w:val="00B650DB"/>
    <w:rsid w:val="00B664C7"/>
    <w:rsid w:val="00B669DA"/>
    <w:rsid w:val="00B6723E"/>
    <w:rsid w:val="00B67D81"/>
    <w:rsid w:val="00B70540"/>
    <w:rsid w:val="00B72ECA"/>
    <w:rsid w:val="00B739F6"/>
    <w:rsid w:val="00B741FB"/>
    <w:rsid w:val="00B75C35"/>
    <w:rsid w:val="00B80497"/>
    <w:rsid w:val="00B81A6C"/>
    <w:rsid w:val="00B8280F"/>
    <w:rsid w:val="00B82BE9"/>
    <w:rsid w:val="00B8595B"/>
    <w:rsid w:val="00B85D76"/>
    <w:rsid w:val="00B85DE5"/>
    <w:rsid w:val="00B8653E"/>
    <w:rsid w:val="00B869BF"/>
    <w:rsid w:val="00B87877"/>
    <w:rsid w:val="00B90AB1"/>
    <w:rsid w:val="00B90F73"/>
    <w:rsid w:val="00B9225B"/>
    <w:rsid w:val="00B924A3"/>
    <w:rsid w:val="00B92CE5"/>
    <w:rsid w:val="00B93B59"/>
    <w:rsid w:val="00B9406A"/>
    <w:rsid w:val="00B94AB3"/>
    <w:rsid w:val="00B94DC1"/>
    <w:rsid w:val="00B96C7A"/>
    <w:rsid w:val="00B973D4"/>
    <w:rsid w:val="00BA041E"/>
    <w:rsid w:val="00BA2280"/>
    <w:rsid w:val="00BA2A08"/>
    <w:rsid w:val="00BA2E1A"/>
    <w:rsid w:val="00BA4537"/>
    <w:rsid w:val="00BA56D2"/>
    <w:rsid w:val="00BA63F5"/>
    <w:rsid w:val="00BA760C"/>
    <w:rsid w:val="00BA76E0"/>
    <w:rsid w:val="00BB135D"/>
    <w:rsid w:val="00BB1C27"/>
    <w:rsid w:val="00BB2A25"/>
    <w:rsid w:val="00BB2CFA"/>
    <w:rsid w:val="00BB3E36"/>
    <w:rsid w:val="00BB51E9"/>
    <w:rsid w:val="00BB700C"/>
    <w:rsid w:val="00BB7657"/>
    <w:rsid w:val="00BC05CE"/>
    <w:rsid w:val="00BC0FDC"/>
    <w:rsid w:val="00BC3053"/>
    <w:rsid w:val="00BC4D2E"/>
    <w:rsid w:val="00BC5F89"/>
    <w:rsid w:val="00BC730E"/>
    <w:rsid w:val="00BC793E"/>
    <w:rsid w:val="00BD3619"/>
    <w:rsid w:val="00BD3DCD"/>
    <w:rsid w:val="00BD4748"/>
    <w:rsid w:val="00BD48AC"/>
    <w:rsid w:val="00BD4B3D"/>
    <w:rsid w:val="00BD4E3B"/>
    <w:rsid w:val="00BD539C"/>
    <w:rsid w:val="00BD5F1A"/>
    <w:rsid w:val="00BD6FB1"/>
    <w:rsid w:val="00BE1234"/>
    <w:rsid w:val="00BE18CD"/>
    <w:rsid w:val="00BE1E2E"/>
    <w:rsid w:val="00BE2FA6"/>
    <w:rsid w:val="00BE333F"/>
    <w:rsid w:val="00BE5F89"/>
    <w:rsid w:val="00BE692B"/>
    <w:rsid w:val="00BE7406"/>
    <w:rsid w:val="00BE7603"/>
    <w:rsid w:val="00BE784D"/>
    <w:rsid w:val="00BF3279"/>
    <w:rsid w:val="00BF4039"/>
    <w:rsid w:val="00BF74C7"/>
    <w:rsid w:val="00C015F1"/>
    <w:rsid w:val="00C01F33"/>
    <w:rsid w:val="00C02CC6"/>
    <w:rsid w:val="00C040F7"/>
    <w:rsid w:val="00C044AB"/>
    <w:rsid w:val="00C05706"/>
    <w:rsid w:val="00C05C04"/>
    <w:rsid w:val="00C07377"/>
    <w:rsid w:val="00C10478"/>
    <w:rsid w:val="00C12107"/>
    <w:rsid w:val="00C14D4B"/>
    <w:rsid w:val="00C154BB"/>
    <w:rsid w:val="00C170E0"/>
    <w:rsid w:val="00C20290"/>
    <w:rsid w:val="00C25B9C"/>
    <w:rsid w:val="00C27928"/>
    <w:rsid w:val="00C279B5"/>
    <w:rsid w:val="00C27C45"/>
    <w:rsid w:val="00C30A53"/>
    <w:rsid w:val="00C32038"/>
    <w:rsid w:val="00C32B53"/>
    <w:rsid w:val="00C32CF6"/>
    <w:rsid w:val="00C35361"/>
    <w:rsid w:val="00C3610A"/>
    <w:rsid w:val="00C3621B"/>
    <w:rsid w:val="00C3719D"/>
    <w:rsid w:val="00C37CB2"/>
    <w:rsid w:val="00C40A7F"/>
    <w:rsid w:val="00C40C8F"/>
    <w:rsid w:val="00C411D3"/>
    <w:rsid w:val="00C4154D"/>
    <w:rsid w:val="00C418D7"/>
    <w:rsid w:val="00C44989"/>
    <w:rsid w:val="00C46E36"/>
    <w:rsid w:val="00C473A5"/>
    <w:rsid w:val="00C4757C"/>
    <w:rsid w:val="00C51A5E"/>
    <w:rsid w:val="00C53C98"/>
    <w:rsid w:val="00C54995"/>
    <w:rsid w:val="00C54BE6"/>
    <w:rsid w:val="00C54D41"/>
    <w:rsid w:val="00C563CB"/>
    <w:rsid w:val="00C56698"/>
    <w:rsid w:val="00C573F1"/>
    <w:rsid w:val="00C57CE0"/>
    <w:rsid w:val="00C60783"/>
    <w:rsid w:val="00C6095F"/>
    <w:rsid w:val="00C61978"/>
    <w:rsid w:val="00C643BD"/>
    <w:rsid w:val="00C64672"/>
    <w:rsid w:val="00C6489E"/>
    <w:rsid w:val="00C67F77"/>
    <w:rsid w:val="00C70697"/>
    <w:rsid w:val="00C7159B"/>
    <w:rsid w:val="00C72093"/>
    <w:rsid w:val="00C72A12"/>
    <w:rsid w:val="00C72B97"/>
    <w:rsid w:val="00C72EF4"/>
    <w:rsid w:val="00C744FE"/>
    <w:rsid w:val="00C754FA"/>
    <w:rsid w:val="00C75D2F"/>
    <w:rsid w:val="00C767BE"/>
    <w:rsid w:val="00C76E3C"/>
    <w:rsid w:val="00C770EC"/>
    <w:rsid w:val="00C7736A"/>
    <w:rsid w:val="00C80BB3"/>
    <w:rsid w:val="00C812E0"/>
    <w:rsid w:val="00C81568"/>
    <w:rsid w:val="00C81631"/>
    <w:rsid w:val="00C835E5"/>
    <w:rsid w:val="00C87AF6"/>
    <w:rsid w:val="00C9027A"/>
    <w:rsid w:val="00C9068E"/>
    <w:rsid w:val="00C92CAE"/>
    <w:rsid w:val="00C93185"/>
    <w:rsid w:val="00C93814"/>
    <w:rsid w:val="00C93C4B"/>
    <w:rsid w:val="00C93DFD"/>
    <w:rsid w:val="00C944AB"/>
    <w:rsid w:val="00C95B40"/>
    <w:rsid w:val="00C9753B"/>
    <w:rsid w:val="00C97541"/>
    <w:rsid w:val="00CA051F"/>
    <w:rsid w:val="00CA11AE"/>
    <w:rsid w:val="00CA1E26"/>
    <w:rsid w:val="00CA1ED8"/>
    <w:rsid w:val="00CA22D4"/>
    <w:rsid w:val="00CA3E53"/>
    <w:rsid w:val="00CA3F14"/>
    <w:rsid w:val="00CB091D"/>
    <w:rsid w:val="00CB1F63"/>
    <w:rsid w:val="00CB4233"/>
    <w:rsid w:val="00CB459E"/>
    <w:rsid w:val="00CB5112"/>
    <w:rsid w:val="00CB7170"/>
    <w:rsid w:val="00CB7DD5"/>
    <w:rsid w:val="00CB7EFF"/>
    <w:rsid w:val="00CC040E"/>
    <w:rsid w:val="00CC111F"/>
    <w:rsid w:val="00CC2011"/>
    <w:rsid w:val="00CC3CBD"/>
    <w:rsid w:val="00CC3EA0"/>
    <w:rsid w:val="00CC4B42"/>
    <w:rsid w:val="00CC6EC0"/>
    <w:rsid w:val="00CC7750"/>
    <w:rsid w:val="00CC7B45"/>
    <w:rsid w:val="00CC7C5C"/>
    <w:rsid w:val="00CC7C8B"/>
    <w:rsid w:val="00CD1188"/>
    <w:rsid w:val="00CD1E99"/>
    <w:rsid w:val="00CD2C9C"/>
    <w:rsid w:val="00CD2ED1"/>
    <w:rsid w:val="00CD337B"/>
    <w:rsid w:val="00CD5051"/>
    <w:rsid w:val="00CE0424"/>
    <w:rsid w:val="00CE08B9"/>
    <w:rsid w:val="00CE1B88"/>
    <w:rsid w:val="00CE3CEA"/>
    <w:rsid w:val="00CE4A9F"/>
    <w:rsid w:val="00CE6ABB"/>
    <w:rsid w:val="00CE6D7E"/>
    <w:rsid w:val="00CE70F0"/>
    <w:rsid w:val="00CE7561"/>
    <w:rsid w:val="00CF1354"/>
    <w:rsid w:val="00CF19CB"/>
    <w:rsid w:val="00CF2021"/>
    <w:rsid w:val="00CF3B1F"/>
    <w:rsid w:val="00CF3BF6"/>
    <w:rsid w:val="00CF5656"/>
    <w:rsid w:val="00CF625B"/>
    <w:rsid w:val="00CF687E"/>
    <w:rsid w:val="00D01E77"/>
    <w:rsid w:val="00D02541"/>
    <w:rsid w:val="00D0349B"/>
    <w:rsid w:val="00D055B4"/>
    <w:rsid w:val="00D05C7E"/>
    <w:rsid w:val="00D05F97"/>
    <w:rsid w:val="00D06270"/>
    <w:rsid w:val="00D10249"/>
    <w:rsid w:val="00D115C3"/>
    <w:rsid w:val="00D11897"/>
    <w:rsid w:val="00D11970"/>
    <w:rsid w:val="00D13135"/>
    <w:rsid w:val="00D131C8"/>
    <w:rsid w:val="00D13210"/>
    <w:rsid w:val="00D13E4E"/>
    <w:rsid w:val="00D158AC"/>
    <w:rsid w:val="00D163DD"/>
    <w:rsid w:val="00D235D1"/>
    <w:rsid w:val="00D239A7"/>
    <w:rsid w:val="00D23F47"/>
    <w:rsid w:val="00D27B8B"/>
    <w:rsid w:val="00D30668"/>
    <w:rsid w:val="00D30C4D"/>
    <w:rsid w:val="00D333CD"/>
    <w:rsid w:val="00D339E2"/>
    <w:rsid w:val="00D348BD"/>
    <w:rsid w:val="00D35BA5"/>
    <w:rsid w:val="00D36E71"/>
    <w:rsid w:val="00D37370"/>
    <w:rsid w:val="00D37D87"/>
    <w:rsid w:val="00D40480"/>
    <w:rsid w:val="00D40B33"/>
    <w:rsid w:val="00D42314"/>
    <w:rsid w:val="00D42A84"/>
    <w:rsid w:val="00D4318F"/>
    <w:rsid w:val="00D438BF"/>
    <w:rsid w:val="00D43D36"/>
    <w:rsid w:val="00D440F8"/>
    <w:rsid w:val="00D44169"/>
    <w:rsid w:val="00D447EE"/>
    <w:rsid w:val="00D45377"/>
    <w:rsid w:val="00D46F3C"/>
    <w:rsid w:val="00D502AB"/>
    <w:rsid w:val="00D50668"/>
    <w:rsid w:val="00D527E6"/>
    <w:rsid w:val="00D52942"/>
    <w:rsid w:val="00D53F88"/>
    <w:rsid w:val="00D54114"/>
    <w:rsid w:val="00D546FF"/>
    <w:rsid w:val="00D55AD5"/>
    <w:rsid w:val="00D55BA6"/>
    <w:rsid w:val="00D55BE5"/>
    <w:rsid w:val="00D576CA"/>
    <w:rsid w:val="00D61AF5"/>
    <w:rsid w:val="00D6285C"/>
    <w:rsid w:val="00D652B5"/>
    <w:rsid w:val="00D65876"/>
    <w:rsid w:val="00D66155"/>
    <w:rsid w:val="00D66434"/>
    <w:rsid w:val="00D66E71"/>
    <w:rsid w:val="00D67FC6"/>
    <w:rsid w:val="00D705AC"/>
    <w:rsid w:val="00D708B0"/>
    <w:rsid w:val="00D745D0"/>
    <w:rsid w:val="00D77631"/>
    <w:rsid w:val="00D77B1D"/>
    <w:rsid w:val="00D801F2"/>
    <w:rsid w:val="00D8021F"/>
    <w:rsid w:val="00D80383"/>
    <w:rsid w:val="00D823C6"/>
    <w:rsid w:val="00D8327F"/>
    <w:rsid w:val="00D86CA3"/>
    <w:rsid w:val="00D871CE"/>
    <w:rsid w:val="00D9196D"/>
    <w:rsid w:val="00D92982"/>
    <w:rsid w:val="00D95599"/>
    <w:rsid w:val="00D96720"/>
    <w:rsid w:val="00D96B08"/>
    <w:rsid w:val="00DA1C59"/>
    <w:rsid w:val="00DA29BF"/>
    <w:rsid w:val="00DA2BFA"/>
    <w:rsid w:val="00DA305E"/>
    <w:rsid w:val="00DA3B36"/>
    <w:rsid w:val="00DA5417"/>
    <w:rsid w:val="00DA56E8"/>
    <w:rsid w:val="00DA5912"/>
    <w:rsid w:val="00DA7BA8"/>
    <w:rsid w:val="00DB019A"/>
    <w:rsid w:val="00DB0A9F"/>
    <w:rsid w:val="00DB1331"/>
    <w:rsid w:val="00DB2370"/>
    <w:rsid w:val="00DB377D"/>
    <w:rsid w:val="00DB4735"/>
    <w:rsid w:val="00DB480C"/>
    <w:rsid w:val="00DB52AF"/>
    <w:rsid w:val="00DB616C"/>
    <w:rsid w:val="00DC0A60"/>
    <w:rsid w:val="00DC0FD6"/>
    <w:rsid w:val="00DC2D36"/>
    <w:rsid w:val="00DC53EF"/>
    <w:rsid w:val="00DD090A"/>
    <w:rsid w:val="00DD0A26"/>
    <w:rsid w:val="00DD3C53"/>
    <w:rsid w:val="00DD4B66"/>
    <w:rsid w:val="00DD57F9"/>
    <w:rsid w:val="00DD5C3B"/>
    <w:rsid w:val="00DD762E"/>
    <w:rsid w:val="00DD7DCA"/>
    <w:rsid w:val="00DD7EDA"/>
    <w:rsid w:val="00DE058E"/>
    <w:rsid w:val="00DE2771"/>
    <w:rsid w:val="00DE2FEA"/>
    <w:rsid w:val="00DE40C3"/>
    <w:rsid w:val="00DE451C"/>
    <w:rsid w:val="00DE5608"/>
    <w:rsid w:val="00DE58D0"/>
    <w:rsid w:val="00DE654F"/>
    <w:rsid w:val="00DF05F8"/>
    <w:rsid w:val="00DF0B6E"/>
    <w:rsid w:val="00DF15E0"/>
    <w:rsid w:val="00DF37A0"/>
    <w:rsid w:val="00DF4147"/>
    <w:rsid w:val="00DF5B32"/>
    <w:rsid w:val="00DF6B11"/>
    <w:rsid w:val="00DF78A3"/>
    <w:rsid w:val="00E00216"/>
    <w:rsid w:val="00E002ED"/>
    <w:rsid w:val="00E003B2"/>
    <w:rsid w:val="00E00EA6"/>
    <w:rsid w:val="00E03263"/>
    <w:rsid w:val="00E06983"/>
    <w:rsid w:val="00E079C8"/>
    <w:rsid w:val="00E110E7"/>
    <w:rsid w:val="00E11B20"/>
    <w:rsid w:val="00E12FAB"/>
    <w:rsid w:val="00E13ABF"/>
    <w:rsid w:val="00E17FA2"/>
    <w:rsid w:val="00E22090"/>
    <w:rsid w:val="00E22330"/>
    <w:rsid w:val="00E23C84"/>
    <w:rsid w:val="00E25110"/>
    <w:rsid w:val="00E272A7"/>
    <w:rsid w:val="00E30B5A"/>
    <w:rsid w:val="00E3123D"/>
    <w:rsid w:val="00E31461"/>
    <w:rsid w:val="00E31D43"/>
    <w:rsid w:val="00E3249D"/>
    <w:rsid w:val="00E325B2"/>
    <w:rsid w:val="00E32608"/>
    <w:rsid w:val="00E34188"/>
    <w:rsid w:val="00E34B6E"/>
    <w:rsid w:val="00E35559"/>
    <w:rsid w:val="00E36C72"/>
    <w:rsid w:val="00E3723A"/>
    <w:rsid w:val="00E37860"/>
    <w:rsid w:val="00E37D80"/>
    <w:rsid w:val="00E37E1E"/>
    <w:rsid w:val="00E411EC"/>
    <w:rsid w:val="00E41864"/>
    <w:rsid w:val="00E42699"/>
    <w:rsid w:val="00E431FA"/>
    <w:rsid w:val="00E442C4"/>
    <w:rsid w:val="00E446F1"/>
    <w:rsid w:val="00E44D85"/>
    <w:rsid w:val="00E46413"/>
    <w:rsid w:val="00E46886"/>
    <w:rsid w:val="00E47AEF"/>
    <w:rsid w:val="00E47E9C"/>
    <w:rsid w:val="00E50CBB"/>
    <w:rsid w:val="00E53B75"/>
    <w:rsid w:val="00E54E3B"/>
    <w:rsid w:val="00E56276"/>
    <w:rsid w:val="00E57565"/>
    <w:rsid w:val="00E5787D"/>
    <w:rsid w:val="00E62E51"/>
    <w:rsid w:val="00E63838"/>
    <w:rsid w:val="00E64434"/>
    <w:rsid w:val="00E646D9"/>
    <w:rsid w:val="00E654CA"/>
    <w:rsid w:val="00E67C51"/>
    <w:rsid w:val="00E700F6"/>
    <w:rsid w:val="00E70FBA"/>
    <w:rsid w:val="00E72A0C"/>
    <w:rsid w:val="00E72ACA"/>
    <w:rsid w:val="00E72EFC"/>
    <w:rsid w:val="00E7361A"/>
    <w:rsid w:val="00E750C1"/>
    <w:rsid w:val="00E758EC"/>
    <w:rsid w:val="00E77DD8"/>
    <w:rsid w:val="00E80B8A"/>
    <w:rsid w:val="00E80E7C"/>
    <w:rsid w:val="00E8234C"/>
    <w:rsid w:val="00E83AA9"/>
    <w:rsid w:val="00E84D55"/>
    <w:rsid w:val="00E851E5"/>
    <w:rsid w:val="00E85928"/>
    <w:rsid w:val="00E86071"/>
    <w:rsid w:val="00E87822"/>
    <w:rsid w:val="00E90395"/>
    <w:rsid w:val="00E90AA5"/>
    <w:rsid w:val="00E90E49"/>
    <w:rsid w:val="00E90E50"/>
    <w:rsid w:val="00E917F9"/>
    <w:rsid w:val="00E92720"/>
    <w:rsid w:val="00E9291C"/>
    <w:rsid w:val="00E93E2E"/>
    <w:rsid w:val="00E93FFE"/>
    <w:rsid w:val="00E94656"/>
    <w:rsid w:val="00E94993"/>
    <w:rsid w:val="00E94F8A"/>
    <w:rsid w:val="00E95312"/>
    <w:rsid w:val="00E95B50"/>
    <w:rsid w:val="00E96B28"/>
    <w:rsid w:val="00E979B1"/>
    <w:rsid w:val="00EA15B6"/>
    <w:rsid w:val="00EA3191"/>
    <w:rsid w:val="00EA32A7"/>
    <w:rsid w:val="00EA58A6"/>
    <w:rsid w:val="00EA7A41"/>
    <w:rsid w:val="00EA7D07"/>
    <w:rsid w:val="00EB077B"/>
    <w:rsid w:val="00EB32E3"/>
    <w:rsid w:val="00EB3649"/>
    <w:rsid w:val="00EB41FB"/>
    <w:rsid w:val="00EB4EA2"/>
    <w:rsid w:val="00EB6A90"/>
    <w:rsid w:val="00EC121E"/>
    <w:rsid w:val="00EC21E3"/>
    <w:rsid w:val="00EC24D5"/>
    <w:rsid w:val="00EC27C2"/>
    <w:rsid w:val="00EC27C6"/>
    <w:rsid w:val="00EC2A2C"/>
    <w:rsid w:val="00EC2BB8"/>
    <w:rsid w:val="00EC39DE"/>
    <w:rsid w:val="00EC4207"/>
    <w:rsid w:val="00EC5653"/>
    <w:rsid w:val="00EC5977"/>
    <w:rsid w:val="00EC64DD"/>
    <w:rsid w:val="00EC71CE"/>
    <w:rsid w:val="00ED01FD"/>
    <w:rsid w:val="00ED0B6E"/>
    <w:rsid w:val="00ED1006"/>
    <w:rsid w:val="00ED2196"/>
    <w:rsid w:val="00EE12A6"/>
    <w:rsid w:val="00EE18EF"/>
    <w:rsid w:val="00EE378F"/>
    <w:rsid w:val="00EE3E7A"/>
    <w:rsid w:val="00EE3EA1"/>
    <w:rsid w:val="00EE4D76"/>
    <w:rsid w:val="00EE57DD"/>
    <w:rsid w:val="00EF1141"/>
    <w:rsid w:val="00EF18FE"/>
    <w:rsid w:val="00EF4A76"/>
    <w:rsid w:val="00EF5331"/>
    <w:rsid w:val="00EF5787"/>
    <w:rsid w:val="00EF5C21"/>
    <w:rsid w:val="00EF60D0"/>
    <w:rsid w:val="00F00195"/>
    <w:rsid w:val="00F03884"/>
    <w:rsid w:val="00F04876"/>
    <w:rsid w:val="00F0528D"/>
    <w:rsid w:val="00F056C2"/>
    <w:rsid w:val="00F065E7"/>
    <w:rsid w:val="00F06C67"/>
    <w:rsid w:val="00F06DFD"/>
    <w:rsid w:val="00F071D1"/>
    <w:rsid w:val="00F07533"/>
    <w:rsid w:val="00F07B28"/>
    <w:rsid w:val="00F1027F"/>
    <w:rsid w:val="00F10337"/>
    <w:rsid w:val="00F10629"/>
    <w:rsid w:val="00F123BC"/>
    <w:rsid w:val="00F12452"/>
    <w:rsid w:val="00F131DB"/>
    <w:rsid w:val="00F13464"/>
    <w:rsid w:val="00F15E3B"/>
    <w:rsid w:val="00F15FA5"/>
    <w:rsid w:val="00F169B9"/>
    <w:rsid w:val="00F17E87"/>
    <w:rsid w:val="00F209B7"/>
    <w:rsid w:val="00F216D7"/>
    <w:rsid w:val="00F219FA"/>
    <w:rsid w:val="00F230C8"/>
    <w:rsid w:val="00F2376F"/>
    <w:rsid w:val="00F23D5D"/>
    <w:rsid w:val="00F243D8"/>
    <w:rsid w:val="00F24481"/>
    <w:rsid w:val="00F25A8C"/>
    <w:rsid w:val="00F26CFA"/>
    <w:rsid w:val="00F2756F"/>
    <w:rsid w:val="00F275FA"/>
    <w:rsid w:val="00F305C3"/>
    <w:rsid w:val="00F30612"/>
    <w:rsid w:val="00F30828"/>
    <w:rsid w:val="00F313D6"/>
    <w:rsid w:val="00F34AAE"/>
    <w:rsid w:val="00F3537F"/>
    <w:rsid w:val="00F37AA4"/>
    <w:rsid w:val="00F4060C"/>
    <w:rsid w:val="00F40CB3"/>
    <w:rsid w:val="00F40F0C"/>
    <w:rsid w:val="00F42439"/>
    <w:rsid w:val="00F43FE0"/>
    <w:rsid w:val="00F453ED"/>
    <w:rsid w:val="00F471A8"/>
    <w:rsid w:val="00F4766C"/>
    <w:rsid w:val="00F504D8"/>
    <w:rsid w:val="00F5060E"/>
    <w:rsid w:val="00F507D1"/>
    <w:rsid w:val="00F519CE"/>
    <w:rsid w:val="00F51ADA"/>
    <w:rsid w:val="00F5299F"/>
    <w:rsid w:val="00F542E3"/>
    <w:rsid w:val="00F5465D"/>
    <w:rsid w:val="00F55C0C"/>
    <w:rsid w:val="00F60203"/>
    <w:rsid w:val="00F607C5"/>
    <w:rsid w:val="00F60DEA"/>
    <w:rsid w:val="00F6251D"/>
    <w:rsid w:val="00F6302A"/>
    <w:rsid w:val="00F63950"/>
    <w:rsid w:val="00F64C2B"/>
    <w:rsid w:val="00F64D94"/>
    <w:rsid w:val="00F651BE"/>
    <w:rsid w:val="00F65478"/>
    <w:rsid w:val="00F66D6E"/>
    <w:rsid w:val="00F67F53"/>
    <w:rsid w:val="00F703BE"/>
    <w:rsid w:val="00F7152E"/>
    <w:rsid w:val="00F71F69"/>
    <w:rsid w:val="00F72B72"/>
    <w:rsid w:val="00F73140"/>
    <w:rsid w:val="00F74BB9"/>
    <w:rsid w:val="00F75582"/>
    <w:rsid w:val="00F75DBB"/>
    <w:rsid w:val="00F76EFA"/>
    <w:rsid w:val="00F77F1D"/>
    <w:rsid w:val="00F804BE"/>
    <w:rsid w:val="00F817CE"/>
    <w:rsid w:val="00F82F32"/>
    <w:rsid w:val="00F8456C"/>
    <w:rsid w:val="00F84FAA"/>
    <w:rsid w:val="00F85459"/>
    <w:rsid w:val="00F859D8"/>
    <w:rsid w:val="00F868EA"/>
    <w:rsid w:val="00F868F5"/>
    <w:rsid w:val="00F86923"/>
    <w:rsid w:val="00F86D8E"/>
    <w:rsid w:val="00F87327"/>
    <w:rsid w:val="00F9056A"/>
    <w:rsid w:val="00F9087B"/>
    <w:rsid w:val="00F90F8D"/>
    <w:rsid w:val="00F916B6"/>
    <w:rsid w:val="00F91B78"/>
    <w:rsid w:val="00F91D5A"/>
    <w:rsid w:val="00F91ECB"/>
    <w:rsid w:val="00F92782"/>
    <w:rsid w:val="00F93AA9"/>
    <w:rsid w:val="00F94B28"/>
    <w:rsid w:val="00F96320"/>
    <w:rsid w:val="00F96985"/>
    <w:rsid w:val="00F9768D"/>
    <w:rsid w:val="00F97838"/>
    <w:rsid w:val="00FA1585"/>
    <w:rsid w:val="00FA2BB3"/>
    <w:rsid w:val="00FA3280"/>
    <w:rsid w:val="00FA6F34"/>
    <w:rsid w:val="00FB12C2"/>
    <w:rsid w:val="00FB15B8"/>
    <w:rsid w:val="00FB4C80"/>
    <w:rsid w:val="00FB6A6A"/>
    <w:rsid w:val="00FB7BB7"/>
    <w:rsid w:val="00FC0872"/>
    <w:rsid w:val="00FC18D8"/>
    <w:rsid w:val="00FC44B6"/>
    <w:rsid w:val="00FC51CD"/>
    <w:rsid w:val="00FC5D64"/>
    <w:rsid w:val="00FC72E8"/>
    <w:rsid w:val="00FC7429"/>
    <w:rsid w:val="00FD07F6"/>
    <w:rsid w:val="00FD1EC8"/>
    <w:rsid w:val="00FD2846"/>
    <w:rsid w:val="00FD3AC9"/>
    <w:rsid w:val="00FD47ED"/>
    <w:rsid w:val="00FD4E0B"/>
    <w:rsid w:val="00FD503E"/>
    <w:rsid w:val="00FD74DB"/>
    <w:rsid w:val="00FD75A1"/>
    <w:rsid w:val="00FD7660"/>
    <w:rsid w:val="00FE0655"/>
    <w:rsid w:val="00FE1A41"/>
    <w:rsid w:val="00FE2282"/>
    <w:rsid w:val="00FE2365"/>
    <w:rsid w:val="00FE3582"/>
    <w:rsid w:val="00FE37D7"/>
    <w:rsid w:val="00FE3EFC"/>
    <w:rsid w:val="00FE4B39"/>
    <w:rsid w:val="00FE4C38"/>
    <w:rsid w:val="00FE4C7B"/>
    <w:rsid w:val="00FE7336"/>
    <w:rsid w:val="00FE787C"/>
    <w:rsid w:val="00FE7C1E"/>
    <w:rsid w:val="00FF129D"/>
    <w:rsid w:val="00FF1B70"/>
    <w:rsid w:val="00FF261C"/>
    <w:rsid w:val="00FF45A5"/>
    <w:rsid w:val="00FF45F5"/>
    <w:rsid w:val="00FF5C9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23E885"/>
  <w15:docId w15:val="{D545BCBF-41AE-499F-B342-28676B70B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124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A60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A60A20"/>
    <w:pPr>
      <w:pBdr>
        <w:top w:val="none" w:sz="0" w:space="0" w:color="auto"/>
      </w:pBdr>
      <w:spacing w:before="180"/>
      <w:outlineLvl w:val="1"/>
    </w:pPr>
    <w:rPr>
      <w:sz w:val="32"/>
    </w:rPr>
  </w:style>
  <w:style w:type="paragraph" w:styleId="Heading3">
    <w:name w:val="heading 3"/>
    <w:basedOn w:val="Heading2"/>
    <w:next w:val="Normal"/>
    <w:link w:val="Heading3Char"/>
    <w:qFormat/>
    <w:rsid w:val="00A60A20"/>
    <w:pPr>
      <w:spacing w:before="120"/>
      <w:outlineLvl w:val="2"/>
    </w:pPr>
    <w:rPr>
      <w:sz w:val="28"/>
    </w:rPr>
  </w:style>
  <w:style w:type="paragraph" w:styleId="Heading4">
    <w:name w:val="heading 4"/>
    <w:basedOn w:val="Heading3"/>
    <w:next w:val="Normal"/>
    <w:link w:val="Heading4Char"/>
    <w:qFormat/>
    <w:rsid w:val="00A60A20"/>
    <w:pPr>
      <w:ind w:left="1418" w:hanging="1418"/>
      <w:outlineLvl w:val="3"/>
    </w:pPr>
    <w:rPr>
      <w:sz w:val="24"/>
    </w:rPr>
  </w:style>
  <w:style w:type="paragraph" w:styleId="Heading5">
    <w:name w:val="heading 5"/>
    <w:basedOn w:val="Heading4"/>
    <w:next w:val="Normal"/>
    <w:link w:val="Heading5Char"/>
    <w:qFormat/>
    <w:rsid w:val="00A60A20"/>
    <w:pPr>
      <w:ind w:left="1701" w:hanging="1701"/>
      <w:outlineLvl w:val="4"/>
    </w:pPr>
    <w:rPr>
      <w:sz w:val="22"/>
    </w:rPr>
  </w:style>
  <w:style w:type="paragraph" w:styleId="Heading6">
    <w:name w:val="heading 6"/>
    <w:basedOn w:val="H6"/>
    <w:next w:val="Normal"/>
    <w:link w:val="Heading6Char"/>
    <w:qFormat/>
    <w:rsid w:val="00A60A20"/>
    <w:pPr>
      <w:outlineLvl w:val="5"/>
    </w:pPr>
  </w:style>
  <w:style w:type="paragraph" w:styleId="Heading7">
    <w:name w:val="heading 7"/>
    <w:basedOn w:val="H6"/>
    <w:next w:val="Normal"/>
    <w:link w:val="Heading7Char"/>
    <w:qFormat/>
    <w:rsid w:val="00A60A20"/>
    <w:pPr>
      <w:outlineLvl w:val="6"/>
    </w:pPr>
  </w:style>
  <w:style w:type="paragraph" w:styleId="Heading8">
    <w:name w:val="heading 8"/>
    <w:basedOn w:val="Heading1"/>
    <w:next w:val="Normal"/>
    <w:link w:val="Heading8Char"/>
    <w:qFormat/>
    <w:rsid w:val="00A60A20"/>
    <w:pPr>
      <w:ind w:left="0" w:firstLine="0"/>
      <w:outlineLvl w:val="7"/>
    </w:pPr>
  </w:style>
  <w:style w:type="paragraph" w:styleId="Heading9">
    <w:name w:val="heading 9"/>
    <w:basedOn w:val="Heading8"/>
    <w:next w:val="Normal"/>
    <w:link w:val="Heading9Char"/>
    <w:qFormat/>
    <w:rsid w:val="00A60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0A20"/>
    <w:pPr>
      <w:spacing w:before="180"/>
      <w:ind w:left="2693" w:hanging="2693"/>
    </w:pPr>
    <w:rPr>
      <w:b/>
    </w:rPr>
  </w:style>
  <w:style w:type="paragraph" w:styleId="TOC1">
    <w:name w:val="toc 1"/>
    <w:uiPriority w:val="39"/>
    <w:rsid w:val="00A60A2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A60A20"/>
    <w:pPr>
      <w:keepNext/>
      <w:keepLines/>
      <w:spacing w:before="180"/>
      <w:jc w:val="center"/>
    </w:pPr>
  </w:style>
  <w:style w:type="paragraph" w:styleId="Caption">
    <w:name w:val="caption"/>
    <w:basedOn w:val="Normal"/>
    <w:next w:val="Normal"/>
    <w:qFormat/>
    <w:rsid w:val="00A60A20"/>
    <w:pPr>
      <w:spacing w:before="120" w:after="120"/>
    </w:pPr>
    <w:rPr>
      <w:b/>
      <w:lang w:eastAsia="en-GB"/>
    </w:rPr>
  </w:style>
  <w:style w:type="paragraph" w:styleId="TOC5">
    <w:name w:val="toc 5"/>
    <w:basedOn w:val="TOC4"/>
    <w:uiPriority w:val="39"/>
    <w:rsid w:val="00A60A20"/>
    <w:pPr>
      <w:ind w:left="1701" w:hanging="1701"/>
    </w:pPr>
  </w:style>
  <w:style w:type="paragraph" w:styleId="TOC4">
    <w:name w:val="toc 4"/>
    <w:basedOn w:val="TOC3"/>
    <w:uiPriority w:val="39"/>
    <w:rsid w:val="00A60A20"/>
    <w:pPr>
      <w:ind w:left="1418" w:hanging="1418"/>
    </w:pPr>
  </w:style>
  <w:style w:type="paragraph" w:styleId="TOC3">
    <w:name w:val="toc 3"/>
    <w:basedOn w:val="TOC2"/>
    <w:uiPriority w:val="39"/>
    <w:rsid w:val="00A60A20"/>
    <w:pPr>
      <w:ind w:left="1134" w:hanging="1134"/>
    </w:pPr>
  </w:style>
  <w:style w:type="paragraph" w:styleId="TOC2">
    <w:name w:val="toc 2"/>
    <w:basedOn w:val="TOC1"/>
    <w:uiPriority w:val="39"/>
    <w:rsid w:val="00A60A20"/>
    <w:pPr>
      <w:keepNext w:val="0"/>
      <w:spacing w:before="0"/>
      <w:ind w:left="851" w:hanging="851"/>
    </w:pPr>
    <w:rPr>
      <w:sz w:val="20"/>
    </w:rPr>
  </w:style>
  <w:style w:type="paragraph" w:styleId="Index2">
    <w:name w:val="index 2"/>
    <w:basedOn w:val="Index1"/>
    <w:rsid w:val="00A60A20"/>
    <w:pPr>
      <w:ind w:left="284"/>
    </w:pPr>
  </w:style>
  <w:style w:type="paragraph" w:styleId="Index1">
    <w:name w:val="index 1"/>
    <w:basedOn w:val="Normal"/>
    <w:rsid w:val="00A60A20"/>
    <w:pPr>
      <w:keepLines/>
      <w:spacing w:after="0"/>
    </w:pPr>
  </w:style>
  <w:style w:type="paragraph" w:styleId="DocumentMap">
    <w:name w:val="Document Map"/>
    <w:basedOn w:val="Normal"/>
    <w:link w:val="DocumentMapChar"/>
    <w:rsid w:val="00A60A20"/>
    <w:pPr>
      <w:shd w:val="clear" w:color="auto" w:fill="000080"/>
    </w:pPr>
    <w:rPr>
      <w:rFonts w:ascii="Tahoma" w:hAnsi="Tahoma" w:cs="Tahoma"/>
    </w:rPr>
  </w:style>
  <w:style w:type="paragraph" w:styleId="ListNumber2">
    <w:name w:val="List Number 2"/>
    <w:basedOn w:val="ListNumber"/>
    <w:rsid w:val="00A60A20"/>
    <w:pPr>
      <w:numPr>
        <w:numId w:val="22"/>
      </w:numPr>
    </w:pPr>
  </w:style>
  <w:style w:type="paragraph" w:styleId="ListNumber">
    <w:name w:val="List Number"/>
    <w:basedOn w:val="List"/>
    <w:rsid w:val="00A60A20"/>
    <w:pPr>
      <w:numPr>
        <w:numId w:val="21"/>
      </w:numPr>
    </w:pPr>
    <w:rPr>
      <w:lang w:eastAsia="ja-JP"/>
    </w:rPr>
  </w:style>
  <w:style w:type="paragraph" w:styleId="List">
    <w:name w:val="List"/>
    <w:basedOn w:val="BodyText"/>
    <w:rsid w:val="00A60A20"/>
    <w:pPr>
      <w:ind w:left="568" w:hanging="284"/>
    </w:pPr>
  </w:style>
  <w:style w:type="paragraph" w:styleId="Header">
    <w:name w:val="header"/>
    <w:link w:val="HeaderChar"/>
    <w:rsid w:val="00A60A20"/>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A60A20"/>
    <w:rPr>
      <w:b/>
      <w:position w:val="6"/>
      <w:sz w:val="16"/>
    </w:rPr>
  </w:style>
  <w:style w:type="paragraph" w:styleId="FootnoteText">
    <w:name w:val="footnote text"/>
    <w:basedOn w:val="Normal"/>
    <w:link w:val="FootnoteTextChar"/>
    <w:rsid w:val="00A60A20"/>
    <w:pPr>
      <w:keepLines/>
      <w:spacing w:after="0"/>
      <w:ind w:left="454" w:hanging="454"/>
    </w:pPr>
    <w:rPr>
      <w:sz w:val="16"/>
    </w:rPr>
  </w:style>
  <w:style w:type="paragraph" w:customStyle="1" w:styleId="3GPPHeader">
    <w:name w:val="3GPP_Header"/>
    <w:basedOn w:val="BodyText"/>
    <w:rsid w:val="00A60A20"/>
    <w:pPr>
      <w:tabs>
        <w:tab w:val="left" w:pos="1701"/>
        <w:tab w:val="right" w:pos="9639"/>
      </w:tabs>
      <w:spacing w:after="240"/>
    </w:pPr>
    <w:rPr>
      <w:b/>
      <w:sz w:val="24"/>
    </w:rPr>
  </w:style>
  <w:style w:type="paragraph" w:styleId="TOC9">
    <w:name w:val="toc 9"/>
    <w:basedOn w:val="TOC8"/>
    <w:uiPriority w:val="39"/>
    <w:rsid w:val="00A60A20"/>
    <w:pPr>
      <w:ind w:left="1418" w:hanging="1418"/>
    </w:pPr>
  </w:style>
  <w:style w:type="paragraph" w:styleId="TOC6">
    <w:name w:val="toc 6"/>
    <w:basedOn w:val="TOC5"/>
    <w:next w:val="Normal"/>
    <w:uiPriority w:val="39"/>
    <w:rsid w:val="00A60A20"/>
    <w:pPr>
      <w:ind w:left="1985" w:hanging="1985"/>
    </w:pPr>
  </w:style>
  <w:style w:type="paragraph" w:styleId="TOC7">
    <w:name w:val="toc 7"/>
    <w:basedOn w:val="TOC6"/>
    <w:next w:val="Normal"/>
    <w:uiPriority w:val="39"/>
    <w:rsid w:val="00A60A20"/>
    <w:pPr>
      <w:ind w:left="2268" w:hanging="2268"/>
    </w:pPr>
  </w:style>
  <w:style w:type="paragraph" w:styleId="ListBullet2">
    <w:name w:val="List Bullet 2"/>
    <w:basedOn w:val="ListBullet"/>
    <w:rsid w:val="00A60A20"/>
    <w:pPr>
      <w:numPr>
        <w:numId w:val="17"/>
      </w:numPr>
    </w:pPr>
  </w:style>
  <w:style w:type="paragraph" w:styleId="ListBullet">
    <w:name w:val="List Bullet"/>
    <w:basedOn w:val="List"/>
    <w:rsid w:val="00A60A20"/>
    <w:pPr>
      <w:numPr>
        <w:numId w:val="16"/>
      </w:numPr>
    </w:pPr>
    <w:rPr>
      <w:lang w:eastAsia="ja-JP"/>
    </w:rPr>
  </w:style>
  <w:style w:type="paragraph" w:styleId="ListBullet3">
    <w:name w:val="List Bullet 3"/>
    <w:basedOn w:val="ListBullet2"/>
    <w:rsid w:val="00A60A20"/>
    <w:pPr>
      <w:numPr>
        <w:numId w:val="18"/>
      </w:numPr>
    </w:pPr>
  </w:style>
  <w:style w:type="paragraph" w:customStyle="1" w:styleId="EQ">
    <w:name w:val="EQ"/>
    <w:basedOn w:val="Normal"/>
    <w:next w:val="Normal"/>
    <w:rsid w:val="00A60A20"/>
    <w:pPr>
      <w:keepLines/>
      <w:tabs>
        <w:tab w:val="center" w:pos="4536"/>
        <w:tab w:val="right" w:pos="9072"/>
      </w:tabs>
    </w:pPr>
    <w:rPr>
      <w:noProof/>
    </w:rPr>
  </w:style>
  <w:style w:type="paragraph" w:styleId="List2">
    <w:name w:val="List 2"/>
    <w:basedOn w:val="List"/>
    <w:rsid w:val="00A60A20"/>
    <w:pPr>
      <w:ind w:left="851"/>
    </w:pPr>
    <w:rPr>
      <w:lang w:eastAsia="ja-JP"/>
    </w:rPr>
  </w:style>
  <w:style w:type="paragraph" w:styleId="List3">
    <w:name w:val="List 3"/>
    <w:basedOn w:val="List2"/>
    <w:rsid w:val="00A60A20"/>
    <w:pPr>
      <w:ind w:left="1135"/>
    </w:pPr>
  </w:style>
  <w:style w:type="paragraph" w:styleId="List4">
    <w:name w:val="List 4"/>
    <w:basedOn w:val="List3"/>
    <w:rsid w:val="00A60A20"/>
    <w:pPr>
      <w:ind w:left="1418"/>
    </w:pPr>
  </w:style>
  <w:style w:type="paragraph" w:styleId="List5">
    <w:name w:val="List 5"/>
    <w:basedOn w:val="List4"/>
    <w:rsid w:val="00A60A20"/>
    <w:pPr>
      <w:ind w:left="1702"/>
    </w:pPr>
  </w:style>
  <w:style w:type="paragraph" w:customStyle="1" w:styleId="EditorsNote">
    <w:name w:val="Editor's Note"/>
    <w:basedOn w:val="NO"/>
    <w:link w:val="EditorsNoteChar"/>
    <w:rsid w:val="00A60A20"/>
    <w:rPr>
      <w:color w:val="FF0000"/>
      <w:lang w:val="x-none" w:eastAsia="x-none"/>
    </w:rPr>
  </w:style>
  <w:style w:type="paragraph" w:styleId="ListBullet4">
    <w:name w:val="List Bullet 4"/>
    <w:basedOn w:val="ListBullet3"/>
    <w:rsid w:val="00A60A20"/>
    <w:pPr>
      <w:numPr>
        <w:numId w:val="19"/>
      </w:numPr>
    </w:pPr>
  </w:style>
  <w:style w:type="paragraph" w:styleId="ListBullet5">
    <w:name w:val="List Bullet 5"/>
    <w:basedOn w:val="ListBullet4"/>
    <w:rsid w:val="00A60A20"/>
    <w:pPr>
      <w:numPr>
        <w:numId w:val="20"/>
      </w:numPr>
    </w:pPr>
  </w:style>
  <w:style w:type="paragraph" w:styleId="Footer">
    <w:name w:val="footer"/>
    <w:basedOn w:val="Header"/>
    <w:link w:val="FooterChar"/>
    <w:rsid w:val="00A60A20"/>
    <w:pPr>
      <w:jc w:val="center"/>
    </w:pPr>
    <w:rPr>
      <w:i/>
    </w:rPr>
  </w:style>
  <w:style w:type="paragraph" w:customStyle="1" w:styleId="Reference">
    <w:name w:val="Reference"/>
    <w:basedOn w:val="BodyText"/>
    <w:rsid w:val="00A60A20"/>
    <w:pPr>
      <w:numPr>
        <w:numId w:val="2"/>
      </w:numPr>
    </w:pPr>
  </w:style>
  <w:style w:type="paragraph" w:styleId="BalloonText">
    <w:name w:val="Balloon Text"/>
    <w:basedOn w:val="Normal"/>
    <w:link w:val="BalloonTextChar"/>
    <w:rsid w:val="00A60A20"/>
    <w:pPr>
      <w:spacing w:after="0"/>
    </w:pPr>
    <w:rPr>
      <w:rFonts w:ascii="Segoe UI" w:hAnsi="Segoe UI" w:cs="Segoe UI"/>
      <w:sz w:val="18"/>
      <w:szCs w:val="18"/>
    </w:rPr>
  </w:style>
  <w:style w:type="character" w:styleId="PageNumber">
    <w:name w:val="page number"/>
    <w:basedOn w:val="DefaultParagraphFont"/>
    <w:rsid w:val="00A60A20"/>
  </w:style>
  <w:style w:type="paragraph" w:styleId="BodyText">
    <w:name w:val="Body Text"/>
    <w:basedOn w:val="Normal"/>
    <w:link w:val="BodyTextChar"/>
    <w:rsid w:val="00A60A20"/>
    <w:pPr>
      <w:spacing w:after="120"/>
      <w:jc w:val="both"/>
    </w:pPr>
    <w:rPr>
      <w:rFonts w:ascii="Arial" w:hAnsi="Arial"/>
      <w:lang w:eastAsia="zh-CN"/>
    </w:rPr>
  </w:style>
  <w:style w:type="character" w:styleId="Hyperlink">
    <w:name w:val="Hyperlink"/>
    <w:uiPriority w:val="99"/>
    <w:rsid w:val="00A60A20"/>
    <w:rPr>
      <w:color w:val="0000FF"/>
      <w:u w:val="single"/>
    </w:rPr>
  </w:style>
  <w:style w:type="character" w:styleId="FollowedHyperlink">
    <w:name w:val="FollowedHyperlink"/>
    <w:unhideWhenUsed/>
    <w:rsid w:val="00A60A20"/>
    <w:rPr>
      <w:color w:val="800080"/>
      <w:u w:val="single"/>
    </w:rPr>
  </w:style>
  <w:style w:type="character" w:styleId="CommentReference">
    <w:name w:val="annotation reference"/>
    <w:uiPriority w:val="99"/>
    <w:qFormat/>
    <w:rsid w:val="00A60A20"/>
    <w:rPr>
      <w:sz w:val="16"/>
      <w:szCs w:val="16"/>
    </w:rPr>
  </w:style>
  <w:style w:type="paragraph" w:styleId="CommentText">
    <w:name w:val="annotation text"/>
    <w:basedOn w:val="Normal"/>
    <w:link w:val="CommentTextChar"/>
    <w:uiPriority w:val="99"/>
    <w:qFormat/>
    <w:rsid w:val="00A60A20"/>
  </w:style>
  <w:style w:type="paragraph" w:styleId="CommentSubject">
    <w:name w:val="annotation subject"/>
    <w:basedOn w:val="CommentText"/>
    <w:next w:val="CommentText"/>
    <w:link w:val="CommentSubjectChar"/>
    <w:rsid w:val="00A60A20"/>
    <w:rPr>
      <w:b/>
      <w:bCs/>
    </w:rPr>
  </w:style>
  <w:style w:type="character" w:customStyle="1" w:styleId="Heading1Char">
    <w:name w:val="Heading 1 Char"/>
    <w:link w:val="Heading1"/>
    <w:rsid w:val="00A60A20"/>
    <w:rPr>
      <w:rFonts w:ascii="Arial" w:hAnsi="Arial"/>
      <w:sz w:val="36"/>
      <w:lang w:eastAsia="ja-JP"/>
    </w:rPr>
  </w:style>
  <w:style w:type="paragraph" w:customStyle="1" w:styleId="B1">
    <w:name w:val="B1"/>
    <w:basedOn w:val="List"/>
    <w:link w:val="B1Char1"/>
    <w:rsid w:val="00A60A20"/>
    <w:rPr>
      <w:rFonts w:ascii="Times New Roman" w:hAnsi="Times New Roman"/>
    </w:rPr>
  </w:style>
  <w:style w:type="paragraph" w:customStyle="1" w:styleId="B2">
    <w:name w:val="B2"/>
    <w:basedOn w:val="List2"/>
    <w:link w:val="B2Char"/>
    <w:rsid w:val="00A60A20"/>
    <w:rPr>
      <w:rFonts w:ascii="Times New Roman" w:hAnsi="Times New Roman"/>
    </w:rPr>
  </w:style>
  <w:style w:type="paragraph" w:customStyle="1" w:styleId="B3">
    <w:name w:val="B3"/>
    <w:basedOn w:val="List3"/>
    <w:link w:val="B3Char2"/>
    <w:rsid w:val="00A60A20"/>
    <w:rPr>
      <w:rFonts w:ascii="Times New Roman" w:hAnsi="Times New Roman"/>
    </w:rPr>
  </w:style>
  <w:style w:type="paragraph" w:customStyle="1" w:styleId="B4">
    <w:name w:val="B4"/>
    <w:basedOn w:val="List4"/>
    <w:link w:val="B4Char"/>
    <w:rsid w:val="00A60A20"/>
    <w:rPr>
      <w:rFonts w:ascii="Times New Roman" w:hAnsi="Times New Roman"/>
    </w:rPr>
  </w:style>
  <w:style w:type="paragraph" w:customStyle="1" w:styleId="Proposal">
    <w:name w:val="Proposal"/>
    <w:basedOn w:val="BodyText"/>
    <w:rsid w:val="00A60A20"/>
    <w:pPr>
      <w:numPr>
        <w:numId w:val="3"/>
      </w:numPr>
      <w:tabs>
        <w:tab w:val="clear" w:pos="1304"/>
        <w:tab w:val="left" w:pos="1701"/>
      </w:tabs>
      <w:ind w:left="1701" w:hanging="1701"/>
    </w:pPr>
    <w:rPr>
      <w:b/>
      <w:bCs/>
    </w:rPr>
  </w:style>
  <w:style w:type="character" w:customStyle="1" w:styleId="BodyTextChar">
    <w:name w:val="Body Text Char"/>
    <w:link w:val="BodyText"/>
    <w:rsid w:val="00A60A20"/>
    <w:rPr>
      <w:rFonts w:ascii="Arial" w:hAnsi="Arial"/>
      <w:lang w:eastAsia="zh-CN"/>
    </w:rPr>
  </w:style>
  <w:style w:type="paragraph" w:customStyle="1" w:styleId="B5">
    <w:name w:val="B5"/>
    <w:basedOn w:val="List5"/>
    <w:link w:val="B5Char"/>
    <w:rsid w:val="00A60A20"/>
    <w:rPr>
      <w:rFonts w:ascii="Times New Roman" w:hAnsi="Times New Roman"/>
    </w:rPr>
  </w:style>
  <w:style w:type="paragraph" w:customStyle="1" w:styleId="EX">
    <w:name w:val="EX"/>
    <w:basedOn w:val="Normal"/>
    <w:rsid w:val="00A60A20"/>
    <w:pPr>
      <w:keepLines/>
      <w:ind w:left="1702" w:hanging="1418"/>
    </w:pPr>
  </w:style>
  <w:style w:type="paragraph" w:customStyle="1" w:styleId="EW">
    <w:name w:val="EW"/>
    <w:basedOn w:val="EX"/>
    <w:rsid w:val="00A60A20"/>
    <w:pPr>
      <w:spacing w:after="0"/>
    </w:pPr>
  </w:style>
  <w:style w:type="paragraph" w:customStyle="1" w:styleId="TAL">
    <w:name w:val="TAL"/>
    <w:basedOn w:val="Normal"/>
    <w:link w:val="TALCar"/>
    <w:rsid w:val="00A60A20"/>
    <w:pPr>
      <w:keepNext/>
      <w:keepLines/>
      <w:spacing w:after="0"/>
    </w:pPr>
    <w:rPr>
      <w:rFonts w:ascii="Arial" w:hAnsi="Arial"/>
      <w:sz w:val="18"/>
      <w:lang w:val="x-none" w:eastAsia="x-none"/>
    </w:rPr>
  </w:style>
  <w:style w:type="paragraph" w:customStyle="1" w:styleId="TAC">
    <w:name w:val="TAC"/>
    <w:basedOn w:val="TAL"/>
    <w:rsid w:val="00A60A20"/>
    <w:pPr>
      <w:jc w:val="center"/>
    </w:pPr>
  </w:style>
  <w:style w:type="paragraph" w:customStyle="1" w:styleId="TAH">
    <w:name w:val="TAH"/>
    <w:basedOn w:val="TAC"/>
    <w:link w:val="TAHCar"/>
    <w:rsid w:val="00A60A20"/>
    <w:rPr>
      <w:b/>
    </w:rPr>
  </w:style>
  <w:style w:type="paragraph" w:customStyle="1" w:styleId="TAN">
    <w:name w:val="TAN"/>
    <w:basedOn w:val="TAL"/>
    <w:rsid w:val="00A60A20"/>
    <w:pPr>
      <w:ind w:left="851" w:hanging="851"/>
    </w:pPr>
  </w:style>
  <w:style w:type="paragraph" w:customStyle="1" w:styleId="TAR">
    <w:name w:val="TAR"/>
    <w:basedOn w:val="TAL"/>
    <w:rsid w:val="00A60A20"/>
    <w:pPr>
      <w:jc w:val="right"/>
    </w:pPr>
  </w:style>
  <w:style w:type="paragraph" w:customStyle="1" w:styleId="TH">
    <w:name w:val="TH"/>
    <w:basedOn w:val="Normal"/>
    <w:link w:val="THChar"/>
    <w:rsid w:val="00A60A20"/>
    <w:pPr>
      <w:keepNext/>
      <w:keepLines/>
      <w:spacing w:before="60"/>
      <w:jc w:val="center"/>
    </w:pPr>
    <w:rPr>
      <w:rFonts w:ascii="Arial" w:hAnsi="Arial"/>
      <w:b/>
      <w:lang w:val="x-none" w:eastAsia="x-none"/>
    </w:rPr>
  </w:style>
  <w:style w:type="paragraph" w:customStyle="1" w:styleId="TF">
    <w:name w:val="TF"/>
    <w:basedOn w:val="TH"/>
    <w:link w:val="TFChar"/>
    <w:rsid w:val="00A60A20"/>
    <w:pPr>
      <w:keepNext w:val="0"/>
      <w:spacing w:before="0" w:after="240"/>
    </w:pPr>
  </w:style>
  <w:style w:type="paragraph" w:customStyle="1" w:styleId="TT">
    <w:name w:val="TT"/>
    <w:basedOn w:val="Heading1"/>
    <w:next w:val="Normal"/>
    <w:rsid w:val="00A60A20"/>
    <w:pPr>
      <w:outlineLvl w:val="9"/>
    </w:pPr>
  </w:style>
  <w:style w:type="paragraph" w:customStyle="1" w:styleId="ZA">
    <w:name w:val="ZA"/>
    <w:rsid w:val="00A60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60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A60A2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A60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A60A20"/>
  </w:style>
  <w:style w:type="paragraph" w:customStyle="1" w:styleId="ZH">
    <w:name w:val="ZH"/>
    <w:rsid w:val="00A60A2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A60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A60A20"/>
    <w:pPr>
      <w:framePr w:hRule="auto" w:wrap="notBeside" w:y="852"/>
    </w:pPr>
    <w:rPr>
      <w:i w:val="0"/>
      <w:sz w:val="40"/>
    </w:rPr>
  </w:style>
  <w:style w:type="paragraph" w:customStyle="1" w:styleId="ZU">
    <w:name w:val="ZU"/>
    <w:rsid w:val="00A60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A60A20"/>
    <w:pPr>
      <w:framePr w:wrap="notBeside" w:y="16161"/>
    </w:pPr>
  </w:style>
  <w:style w:type="paragraph" w:customStyle="1" w:styleId="FP">
    <w:name w:val="FP"/>
    <w:basedOn w:val="Normal"/>
    <w:rsid w:val="00A60A20"/>
    <w:pPr>
      <w:spacing w:after="0"/>
    </w:pPr>
  </w:style>
  <w:style w:type="paragraph" w:customStyle="1" w:styleId="Observation">
    <w:name w:val="Observation"/>
    <w:basedOn w:val="Proposal"/>
    <w:qFormat/>
    <w:rsid w:val="00A60A20"/>
    <w:pPr>
      <w:numPr>
        <w:numId w:val="13"/>
      </w:numPr>
      <w:ind w:left="1701" w:hanging="1701"/>
    </w:pPr>
    <w:rPr>
      <w:lang w:eastAsia="ja-JP"/>
    </w:rPr>
  </w:style>
  <w:style w:type="paragraph" w:styleId="TableofFigures">
    <w:name w:val="table of figures"/>
    <w:basedOn w:val="BodyText"/>
    <w:next w:val="Normal"/>
    <w:uiPriority w:val="99"/>
    <w:rsid w:val="00A60A20"/>
    <w:pPr>
      <w:ind w:left="1701" w:hanging="1701"/>
      <w:jc w:val="left"/>
    </w:pPr>
    <w:rPr>
      <w:b/>
    </w:rPr>
  </w:style>
  <w:style w:type="character" w:customStyle="1" w:styleId="B1Char1">
    <w:name w:val="B1 Char1"/>
    <w:link w:val="B1"/>
    <w:qFormat/>
    <w:rsid w:val="00A60A20"/>
    <w:rPr>
      <w:rFonts w:ascii="Times New Roman" w:hAnsi="Times New Roman"/>
      <w:lang w:eastAsia="zh-CN"/>
    </w:rPr>
  </w:style>
  <w:style w:type="character" w:customStyle="1" w:styleId="B2Char">
    <w:name w:val="B2 Char"/>
    <w:link w:val="B2"/>
    <w:qFormat/>
    <w:rsid w:val="00A60A20"/>
    <w:rPr>
      <w:rFonts w:ascii="Times New Roman" w:hAnsi="Times New Roman"/>
      <w:lang w:eastAsia="ja-JP"/>
    </w:rPr>
  </w:style>
  <w:style w:type="character" w:customStyle="1" w:styleId="B3Char2">
    <w:name w:val="B3 Char2"/>
    <w:link w:val="B3"/>
    <w:qFormat/>
    <w:rsid w:val="00A60A20"/>
    <w:rPr>
      <w:rFonts w:ascii="Times New Roman" w:hAnsi="Times New Roman"/>
      <w:lang w:eastAsia="ja-JP"/>
    </w:rPr>
  </w:style>
  <w:style w:type="character" w:customStyle="1" w:styleId="B4Char">
    <w:name w:val="B4 Char"/>
    <w:link w:val="B4"/>
    <w:rsid w:val="00A60A20"/>
    <w:rPr>
      <w:rFonts w:ascii="Times New Roman" w:hAnsi="Times New Roman"/>
      <w:lang w:eastAsia="ja-JP"/>
    </w:rPr>
  </w:style>
  <w:style w:type="character" w:customStyle="1" w:styleId="B5Char">
    <w:name w:val="B5 Char"/>
    <w:link w:val="B5"/>
    <w:rsid w:val="00A60A20"/>
    <w:rPr>
      <w:rFonts w:ascii="Times New Roman" w:hAnsi="Times New Roman"/>
      <w:lang w:eastAsia="ja-JP"/>
    </w:rPr>
  </w:style>
  <w:style w:type="paragraph" w:customStyle="1" w:styleId="B6">
    <w:name w:val="B6"/>
    <w:basedOn w:val="B5"/>
    <w:link w:val="B6Char"/>
    <w:rsid w:val="00A60A20"/>
    <w:pPr>
      <w:ind w:left="1985"/>
    </w:pPr>
  </w:style>
  <w:style w:type="character" w:customStyle="1" w:styleId="B6Char">
    <w:name w:val="B6 Char"/>
    <w:link w:val="B6"/>
    <w:rsid w:val="00A60A20"/>
    <w:rPr>
      <w:rFonts w:ascii="Times New Roman" w:hAnsi="Times New Roman"/>
      <w:lang w:eastAsia="ja-JP"/>
    </w:rPr>
  </w:style>
  <w:style w:type="paragraph" w:customStyle="1" w:styleId="B7">
    <w:name w:val="B7"/>
    <w:basedOn w:val="B6"/>
    <w:link w:val="B7Char"/>
    <w:rsid w:val="00A60A20"/>
    <w:pPr>
      <w:ind w:left="2269"/>
    </w:pPr>
  </w:style>
  <w:style w:type="character" w:customStyle="1" w:styleId="B7Char">
    <w:name w:val="B7 Char"/>
    <w:basedOn w:val="B6Char"/>
    <w:link w:val="B7"/>
    <w:rsid w:val="00A60A20"/>
    <w:rPr>
      <w:rFonts w:ascii="Times New Roman" w:hAnsi="Times New Roman"/>
      <w:lang w:eastAsia="ja-JP"/>
    </w:rPr>
  </w:style>
  <w:style w:type="paragraph" w:customStyle="1" w:styleId="B8">
    <w:name w:val="B8"/>
    <w:basedOn w:val="B7"/>
    <w:qFormat/>
    <w:rsid w:val="00A60A20"/>
    <w:pPr>
      <w:ind w:left="2552"/>
    </w:pPr>
  </w:style>
  <w:style w:type="character" w:customStyle="1" w:styleId="BalloonTextChar">
    <w:name w:val="Balloon Text Char"/>
    <w:link w:val="BalloonText"/>
    <w:rsid w:val="00A60A20"/>
    <w:rPr>
      <w:rFonts w:ascii="Segoe UI" w:hAnsi="Segoe UI" w:cs="Segoe UI"/>
      <w:sz w:val="18"/>
      <w:szCs w:val="18"/>
      <w:lang w:eastAsia="ja-JP"/>
    </w:rPr>
  </w:style>
  <w:style w:type="character" w:customStyle="1" w:styleId="CommentTextChar">
    <w:name w:val="Comment Text Char"/>
    <w:link w:val="CommentText"/>
    <w:uiPriority w:val="99"/>
    <w:qFormat/>
    <w:rsid w:val="00A60A20"/>
    <w:rPr>
      <w:rFonts w:ascii="Times New Roman" w:hAnsi="Times New Roman"/>
      <w:lang w:eastAsia="ja-JP"/>
    </w:rPr>
  </w:style>
  <w:style w:type="character" w:customStyle="1" w:styleId="CommentSubjectChar">
    <w:name w:val="Comment Subject Char"/>
    <w:link w:val="CommentSubject"/>
    <w:rsid w:val="00A60A20"/>
    <w:rPr>
      <w:rFonts w:ascii="Times New Roman" w:hAnsi="Times New Roman"/>
      <w:b/>
      <w:bCs/>
      <w:lang w:eastAsia="ja-JP"/>
    </w:rPr>
  </w:style>
  <w:style w:type="paragraph" w:customStyle="1" w:styleId="CRCoverPage">
    <w:name w:val="CR Cover Page"/>
    <w:link w:val="CRCoverPageZchn"/>
    <w:rsid w:val="00A60A20"/>
    <w:pPr>
      <w:spacing w:after="120"/>
    </w:pPr>
    <w:rPr>
      <w:rFonts w:ascii="Arial" w:hAnsi="Arial"/>
      <w:lang w:eastAsia="ko-KR"/>
    </w:rPr>
  </w:style>
  <w:style w:type="character" w:customStyle="1" w:styleId="CRCoverPageZchn">
    <w:name w:val="CR Cover Page Zchn"/>
    <w:link w:val="CRCoverPage"/>
    <w:rsid w:val="00A60A20"/>
    <w:rPr>
      <w:rFonts w:ascii="Arial" w:hAnsi="Arial"/>
      <w:lang w:eastAsia="ko-KR"/>
    </w:rPr>
  </w:style>
  <w:style w:type="paragraph" w:customStyle="1" w:styleId="Doc-text2">
    <w:name w:val="Doc-text2"/>
    <w:basedOn w:val="Normal"/>
    <w:link w:val="Doc-text2Char"/>
    <w:qFormat/>
    <w:rsid w:val="00A60A20"/>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A60A20"/>
    <w:rPr>
      <w:rFonts w:ascii="Arial" w:eastAsia="MS Mincho" w:hAnsi="Arial"/>
      <w:szCs w:val="24"/>
      <w:lang w:val="x-none" w:eastAsia="x-none"/>
    </w:rPr>
  </w:style>
  <w:style w:type="character" w:customStyle="1" w:styleId="DocumentMapChar">
    <w:name w:val="Document Map Char"/>
    <w:link w:val="DocumentMap"/>
    <w:rsid w:val="00A60A20"/>
    <w:rPr>
      <w:rFonts w:ascii="Tahoma" w:hAnsi="Tahoma" w:cs="Tahoma"/>
      <w:shd w:val="clear" w:color="auto" w:fill="000080"/>
      <w:lang w:eastAsia="ja-JP"/>
    </w:rPr>
  </w:style>
  <w:style w:type="paragraph" w:customStyle="1" w:styleId="NO">
    <w:name w:val="NO"/>
    <w:basedOn w:val="Normal"/>
    <w:link w:val="NOChar"/>
    <w:rsid w:val="00A60A20"/>
    <w:pPr>
      <w:keepLines/>
      <w:ind w:left="1135" w:hanging="851"/>
    </w:pPr>
  </w:style>
  <w:style w:type="character" w:customStyle="1" w:styleId="NOChar">
    <w:name w:val="NO Char"/>
    <w:link w:val="NO"/>
    <w:qFormat/>
    <w:rsid w:val="00A60A20"/>
    <w:rPr>
      <w:rFonts w:ascii="Times New Roman" w:hAnsi="Times New Roman"/>
      <w:lang w:eastAsia="ja-JP"/>
    </w:rPr>
  </w:style>
  <w:style w:type="character" w:customStyle="1" w:styleId="EditorsNoteChar">
    <w:name w:val="Editor's Note Char"/>
    <w:link w:val="EditorsNote"/>
    <w:rsid w:val="00A60A20"/>
    <w:rPr>
      <w:rFonts w:ascii="Times New Roman" w:hAnsi="Times New Roman"/>
      <w:color w:val="FF0000"/>
      <w:lang w:val="x-none" w:eastAsia="x-none"/>
    </w:rPr>
  </w:style>
  <w:style w:type="paragraph" w:customStyle="1" w:styleId="EmailDiscussion">
    <w:name w:val="EmailDiscussion"/>
    <w:basedOn w:val="Normal"/>
    <w:next w:val="Normal"/>
    <w:rsid w:val="00A60A20"/>
    <w:pPr>
      <w:numPr>
        <w:numId w:val="14"/>
      </w:numPr>
      <w:spacing w:before="40" w:after="0"/>
    </w:pPr>
    <w:rPr>
      <w:rFonts w:ascii="Arial" w:eastAsia="MS Mincho" w:hAnsi="Arial"/>
      <w:b/>
      <w:szCs w:val="24"/>
      <w:lang w:eastAsia="en-GB"/>
    </w:rPr>
  </w:style>
  <w:style w:type="character" w:styleId="Emphasis">
    <w:name w:val="Emphasis"/>
    <w:qFormat/>
    <w:rsid w:val="00A60A20"/>
    <w:rPr>
      <w:i/>
      <w:iCs/>
    </w:rPr>
  </w:style>
  <w:style w:type="paragraph" w:customStyle="1" w:styleId="FigureTitle">
    <w:name w:val="Figure_Title"/>
    <w:basedOn w:val="Normal"/>
    <w:next w:val="Normal"/>
    <w:rsid w:val="00A60A20"/>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A60A20"/>
    <w:rPr>
      <w:rFonts w:ascii="Arial" w:hAnsi="Arial"/>
      <w:b/>
      <w:noProof/>
      <w:sz w:val="18"/>
      <w:lang w:eastAsia="ja-JP"/>
    </w:rPr>
  </w:style>
  <w:style w:type="character" w:customStyle="1" w:styleId="FooterChar">
    <w:name w:val="Footer Char"/>
    <w:link w:val="Footer"/>
    <w:rsid w:val="00A60A20"/>
    <w:rPr>
      <w:rFonts w:ascii="Arial" w:hAnsi="Arial"/>
      <w:b/>
      <w:i/>
      <w:noProof/>
      <w:sz w:val="18"/>
      <w:lang w:eastAsia="ja-JP"/>
    </w:rPr>
  </w:style>
  <w:style w:type="character" w:customStyle="1" w:styleId="FootnoteTextChar">
    <w:name w:val="Footnote Text Char"/>
    <w:link w:val="FootnoteText"/>
    <w:rsid w:val="00A60A20"/>
    <w:rPr>
      <w:rFonts w:ascii="Times New Roman" w:hAnsi="Times New Roman"/>
      <w:sz w:val="16"/>
      <w:lang w:eastAsia="ja-JP"/>
    </w:rPr>
  </w:style>
  <w:style w:type="paragraph" w:customStyle="1" w:styleId="Guidance">
    <w:name w:val="Guidance"/>
    <w:basedOn w:val="Normal"/>
    <w:rsid w:val="00A60A20"/>
    <w:rPr>
      <w:i/>
      <w:color w:val="0000FF"/>
    </w:rPr>
  </w:style>
  <w:style w:type="character" w:customStyle="1" w:styleId="Heading2Char">
    <w:name w:val="Heading 2 Char"/>
    <w:link w:val="Heading2"/>
    <w:rsid w:val="00A60A20"/>
    <w:rPr>
      <w:rFonts w:ascii="Arial" w:hAnsi="Arial"/>
      <w:sz w:val="32"/>
      <w:lang w:eastAsia="ja-JP"/>
    </w:rPr>
  </w:style>
  <w:style w:type="character" w:customStyle="1" w:styleId="Heading3Char">
    <w:name w:val="Heading 3 Char"/>
    <w:link w:val="Heading3"/>
    <w:rsid w:val="00A60A20"/>
    <w:rPr>
      <w:rFonts w:ascii="Arial" w:hAnsi="Arial"/>
      <w:sz w:val="28"/>
      <w:lang w:eastAsia="ja-JP"/>
    </w:rPr>
  </w:style>
  <w:style w:type="character" w:customStyle="1" w:styleId="Heading4Char">
    <w:name w:val="Heading 4 Char"/>
    <w:link w:val="Heading4"/>
    <w:rsid w:val="00A60A20"/>
    <w:rPr>
      <w:rFonts w:ascii="Arial" w:hAnsi="Arial"/>
      <w:sz w:val="24"/>
      <w:lang w:eastAsia="ja-JP"/>
    </w:rPr>
  </w:style>
  <w:style w:type="character" w:customStyle="1" w:styleId="Heading5Char">
    <w:name w:val="Heading 5 Char"/>
    <w:link w:val="Heading5"/>
    <w:rsid w:val="00A60A20"/>
    <w:rPr>
      <w:rFonts w:ascii="Arial" w:hAnsi="Arial"/>
      <w:sz w:val="22"/>
      <w:lang w:eastAsia="ja-JP"/>
    </w:rPr>
  </w:style>
  <w:style w:type="paragraph" w:customStyle="1" w:styleId="H6">
    <w:name w:val="H6"/>
    <w:basedOn w:val="Heading5"/>
    <w:next w:val="Normal"/>
    <w:rsid w:val="00A60A20"/>
    <w:pPr>
      <w:ind w:left="1985" w:hanging="1985"/>
      <w:outlineLvl w:val="9"/>
    </w:pPr>
    <w:rPr>
      <w:sz w:val="20"/>
    </w:rPr>
  </w:style>
  <w:style w:type="character" w:customStyle="1" w:styleId="Heading6Char">
    <w:name w:val="Heading 6 Char"/>
    <w:link w:val="Heading6"/>
    <w:rsid w:val="00A60A20"/>
    <w:rPr>
      <w:rFonts w:ascii="Arial" w:hAnsi="Arial"/>
      <w:lang w:eastAsia="ja-JP"/>
    </w:rPr>
  </w:style>
  <w:style w:type="character" w:customStyle="1" w:styleId="Heading7Char">
    <w:name w:val="Heading 7 Char"/>
    <w:link w:val="Heading7"/>
    <w:rsid w:val="00A60A20"/>
    <w:rPr>
      <w:rFonts w:ascii="Arial" w:hAnsi="Arial"/>
      <w:lang w:eastAsia="ja-JP"/>
    </w:rPr>
  </w:style>
  <w:style w:type="character" w:customStyle="1" w:styleId="Heading8Char">
    <w:name w:val="Heading 8 Char"/>
    <w:link w:val="Heading8"/>
    <w:rsid w:val="00A60A20"/>
    <w:rPr>
      <w:rFonts w:ascii="Arial" w:hAnsi="Arial"/>
      <w:sz w:val="36"/>
      <w:lang w:eastAsia="ja-JP"/>
    </w:rPr>
  </w:style>
  <w:style w:type="character" w:customStyle="1" w:styleId="Heading9Char">
    <w:name w:val="Heading 9 Char"/>
    <w:link w:val="Heading9"/>
    <w:rsid w:val="00A60A20"/>
    <w:rPr>
      <w:rFonts w:ascii="Arial" w:hAnsi="Arial"/>
      <w:sz w:val="36"/>
      <w:lang w:eastAsia="ja-JP"/>
    </w:rPr>
  </w:style>
  <w:style w:type="character" w:styleId="HTMLCode">
    <w:name w:val="HTML Code"/>
    <w:uiPriority w:val="99"/>
    <w:unhideWhenUsed/>
    <w:rsid w:val="00A60A20"/>
    <w:rPr>
      <w:rFonts w:ascii="Courier New" w:eastAsia="Times New Roman" w:hAnsi="Courier New" w:cs="Courier New"/>
      <w:sz w:val="20"/>
      <w:szCs w:val="20"/>
    </w:rPr>
  </w:style>
  <w:style w:type="paragraph" w:styleId="IndexHeading">
    <w:name w:val="index heading"/>
    <w:basedOn w:val="Normal"/>
    <w:next w:val="Normal"/>
    <w:rsid w:val="00A60A20"/>
    <w:pPr>
      <w:pBdr>
        <w:top w:val="single" w:sz="12" w:space="0" w:color="auto"/>
      </w:pBdr>
      <w:spacing w:before="360" w:after="240"/>
    </w:pPr>
    <w:rPr>
      <w:b/>
      <w:i/>
      <w:sz w:val="26"/>
      <w:lang w:eastAsia="en-GB"/>
    </w:rPr>
  </w:style>
  <w:style w:type="paragraph" w:customStyle="1" w:styleId="LD">
    <w:name w:val="LD"/>
    <w:rsid w:val="00A60A2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w:basedOn w:val="Normal"/>
    <w:link w:val="ListParagraphChar"/>
    <w:uiPriority w:val="34"/>
    <w:qFormat/>
    <w:rsid w:val="00A60A20"/>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w:link w:val="ListParagraph"/>
    <w:uiPriority w:val="34"/>
    <w:qFormat/>
    <w:locked/>
    <w:rsid w:val="00A60A20"/>
    <w:rPr>
      <w:rFonts w:ascii="Calibri" w:eastAsia="Calibri" w:hAnsi="Calibri"/>
      <w:sz w:val="22"/>
      <w:szCs w:val="22"/>
      <w:lang w:val="x-none" w:eastAsia="en-US"/>
    </w:rPr>
  </w:style>
  <w:style w:type="paragraph" w:customStyle="1" w:styleId="NF">
    <w:name w:val="NF"/>
    <w:basedOn w:val="NO"/>
    <w:rsid w:val="00A60A20"/>
    <w:pPr>
      <w:keepNext/>
      <w:spacing w:after="0"/>
    </w:pPr>
    <w:rPr>
      <w:rFonts w:ascii="Arial" w:hAnsi="Arial"/>
      <w:sz w:val="18"/>
    </w:rPr>
  </w:style>
  <w:style w:type="paragraph" w:customStyle="1" w:styleId="NW">
    <w:name w:val="NW"/>
    <w:basedOn w:val="NO"/>
    <w:rsid w:val="00A60A20"/>
    <w:pPr>
      <w:spacing w:after="0"/>
    </w:pPr>
  </w:style>
  <w:style w:type="paragraph" w:customStyle="1" w:styleId="PL">
    <w:name w:val="PL"/>
    <w:link w:val="PLChar"/>
    <w:qFormat/>
    <w:rsid w:val="00A60A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A60A20"/>
    <w:rPr>
      <w:rFonts w:ascii="Courier New" w:eastAsia="Batang" w:hAnsi="Courier New"/>
      <w:noProof/>
      <w:sz w:val="16"/>
      <w:shd w:val="clear" w:color="auto" w:fill="E6E6E6"/>
      <w:lang w:eastAsia="sv-SE"/>
    </w:rPr>
  </w:style>
  <w:style w:type="paragraph" w:styleId="PlainText">
    <w:name w:val="Plain Text"/>
    <w:basedOn w:val="Normal"/>
    <w:link w:val="PlainTextChar"/>
    <w:rsid w:val="00A60A20"/>
    <w:rPr>
      <w:rFonts w:ascii="Courier New" w:hAnsi="Courier New"/>
      <w:lang w:val="nb-NO"/>
    </w:rPr>
  </w:style>
  <w:style w:type="character" w:customStyle="1" w:styleId="PlainTextChar">
    <w:name w:val="Plain Text Char"/>
    <w:link w:val="PlainText"/>
    <w:rsid w:val="00A60A20"/>
    <w:rPr>
      <w:rFonts w:ascii="Courier New" w:hAnsi="Courier New"/>
      <w:lang w:val="nb-NO" w:eastAsia="ja-JP"/>
    </w:rPr>
  </w:style>
  <w:style w:type="character" w:styleId="Strong">
    <w:name w:val="Strong"/>
    <w:uiPriority w:val="22"/>
    <w:qFormat/>
    <w:rsid w:val="00A60A20"/>
    <w:rPr>
      <w:b/>
      <w:bCs/>
    </w:rPr>
  </w:style>
  <w:style w:type="table" w:styleId="TableGrid">
    <w:name w:val="Table Grid"/>
    <w:basedOn w:val="TableNormal"/>
    <w:uiPriority w:val="39"/>
    <w:rsid w:val="00A60A2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A60A20"/>
    <w:rPr>
      <w:rFonts w:ascii="Arial" w:hAnsi="Arial"/>
      <w:sz w:val="18"/>
      <w:lang w:val="x-none" w:eastAsia="x-none"/>
    </w:rPr>
  </w:style>
  <w:style w:type="character" w:customStyle="1" w:styleId="TAHCar">
    <w:name w:val="TAH Car"/>
    <w:link w:val="TAH"/>
    <w:locked/>
    <w:rsid w:val="00A60A20"/>
    <w:rPr>
      <w:rFonts w:ascii="Arial" w:hAnsi="Arial"/>
      <w:b/>
      <w:sz w:val="18"/>
      <w:lang w:val="x-none" w:eastAsia="x-none"/>
    </w:rPr>
  </w:style>
  <w:style w:type="character" w:customStyle="1" w:styleId="THChar">
    <w:name w:val="TH Char"/>
    <w:link w:val="TH"/>
    <w:rsid w:val="00A60A20"/>
    <w:rPr>
      <w:rFonts w:ascii="Arial" w:hAnsi="Arial"/>
      <w:b/>
      <w:lang w:val="x-none" w:eastAsia="x-none"/>
    </w:rPr>
  </w:style>
  <w:style w:type="paragraph" w:customStyle="1" w:styleId="TAJ">
    <w:name w:val="TAJ"/>
    <w:basedOn w:val="TH"/>
    <w:rsid w:val="00A60A20"/>
  </w:style>
  <w:style w:type="paragraph" w:customStyle="1" w:styleId="TALCharChar">
    <w:name w:val="TAL Char Char"/>
    <w:basedOn w:val="Normal"/>
    <w:link w:val="TALCharCharChar"/>
    <w:rsid w:val="00A60A20"/>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A60A20"/>
    <w:rPr>
      <w:rFonts w:ascii="Arial" w:eastAsia="Malgun Gothic" w:hAnsi="Arial"/>
      <w:sz w:val="18"/>
      <w:lang w:val="x-none" w:eastAsia="x-none"/>
    </w:rPr>
  </w:style>
  <w:style w:type="character" w:customStyle="1" w:styleId="TFChar">
    <w:name w:val="TF Char"/>
    <w:link w:val="TF"/>
    <w:rsid w:val="00A60A20"/>
    <w:rPr>
      <w:rFonts w:ascii="Arial" w:hAnsi="Arial"/>
      <w:b/>
      <w:lang w:val="x-none" w:eastAsia="x-none"/>
    </w:rPr>
  </w:style>
  <w:style w:type="paragraph" w:styleId="ListContinue">
    <w:name w:val="List Continue"/>
    <w:basedOn w:val="Normal"/>
    <w:rsid w:val="00A60A20"/>
    <w:pPr>
      <w:spacing w:after="120"/>
      <w:ind w:left="283"/>
      <w:contextualSpacing/>
    </w:pPr>
    <w:rPr>
      <w:rFonts w:ascii="Arial" w:hAnsi="Arial"/>
    </w:rPr>
  </w:style>
  <w:style w:type="paragraph" w:styleId="ListContinue2">
    <w:name w:val="List Continue 2"/>
    <w:basedOn w:val="Normal"/>
    <w:rsid w:val="00A60A20"/>
    <w:pPr>
      <w:spacing w:after="120"/>
      <w:ind w:left="566"/>
      <w:contextualSpacing/>
    </w:pPr>
    <w:rPr>
      <w:rFonts w:ascii="Arial" w:hAnsi="Arial"/>
    </w:rPr>
  </w:style>
  <w:style w:type="paragraph" w:styleId="ListNumber3">
    <w:name w:val="List Number 3"/>
    <w:basedOn w:val="ListNumber2"/>
    <w:rsid w:val="00A60A20"/>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22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1_RL1/TSGR1_93/Docs/R1-1805828.zip" TargetMode="External"/><Relationship Id="rId18" Type="http://schemas.openxmlformats.org/officeDocument/2006/relationships/hyperlink" Target="file:///c:\3GPP_RAN1\RAN1_93_Busan\7.1.2\R1-1806044_Remaining%20issues%20on%20beam%20measurement%20and%20reporting.doc" TargetMode="External"/><Relationship Id="rId26" Type="http://schemas.openxmlformats.org/officeDocument/2006/relationships/hyperlink" Target="file:///c:\3GPP_RAN1\RAN1_93_Busan\7.1.2\R1-1806353_BM.docx" TargetMode="External"/><Relationship Id="rId39" Type="http://schemas.openxmlformats.org/officeDocument/2006/relationships/hyperlink" Target="http://www.3gpp.org/ftp/tsg_ran/WG1_RL1/TSGR1_93/Docs/R1-1806840.zip" TargetMode="External"/><Relationship Id="rId21" Type="http://schemas.openxmlformats.org/officeDocument/2006/relationships/hyperlink" Target="http://www.3gpp.org/ftp/tsg_ran/WG1_RL1/TSGR1_93/Docs/R1-1806217.zip" TargetMode="External"/><Relationship Id="rId34" Type="http://schemas.openxmlformats.org/officeDocument/2006/relationships/hyperlink" Target="file:///c:\3GPP_RAN1\RAN1_93_Busan\7.1.2\R1-1806610%20BM_final.doc" TargetMode="External"/><Relationship Id="rId42" Type="http://schemas.openxmlformats.org/officeDocument/2006/relationships/hyperlink" Target="file:///c:\3GPP_RAN1\RAN1_93_Busan\7.1.2\R1-1806944_beammanagement.docx" TargetMode="External"/><Relationship Id="rId47" Type="http://schemas.openxmlformats.org/officeDocument/2006/relationships/hyperlink" Target="http://www.3gpp.org/ftp/tsg_ran/WG1_RL1/TSGR1_93/Docs/R1-1807126.zip" TargetMode="External"/><Relationship Id="rId50" Type="http://schemas.openxmlformats.org/officeDocument/2006/relationships/hyperlink" Target="file:///c:\3GPP_RAN1\RAN1_93_Busan\7.1.2\R1-1807145_Beam_Management_v2.docx" TargetMode="External"/><Relationship Id="rId55" Type="http://schemas.openxmlformats.org/officeDocument/2006/relationships/hyperlink" Target="http://www.3gpp.org/ftp/tsg_ran/WG1_RL1/TSGR1_93/Docs/R1-1807341.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1_RL1/TSGR1_93/Docs/R1-1806044.zip" TargetMode="External"/><Relationship Id="rId25" Type="http://schemas.openxmlformats.org/officeDocument/2006/relationships/hyperlink" Target="http://www.3gpp.org/ftp/tsg_ran/WG1_RL1/TSGR1_93/Docs/R1-1806353.zip" TargetMode="External"/><Relationship Id="rId33" Type="http://schemas.openxmlformats.org/officeDocument/2006/relationships/hyperlink" Target="http://www.3gpp.org/ftp/tsg_ran/WG1_RL1/TSGR1_93/Docs/R1-1806610.zip" TargetMode="External"/><Relationship Id="rId38" Type="http://schemas.openxmlformats.org/officeDocument/2006/relationships/hyperlink" Target="file:///c:\3GPP_RAN1\RAN1_93_Busan\7.1.2\R1-1806788_BM_v1.doc" TargetMode="External"/><Relationship Id="rId46" Type="http://schemas.openxmlformats.org/officeDocument/2006/relationships/hyperlink" Target="file:///c:\3GPP_RAN1\RAN1_93_Busan\7.1.2\R1-1807014%20BM_final.doc" TargetMode="External"/><Relationship Id="rId59"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3GPP_RAN1\RAN1_93_Busan\7.1.2\R1-1805952.doc" TargetMode="External"/><Relationship Id="rId20" Type="http://schemas.openxmlformats.org/officeDocument/2006/relationships/hyperlink" Target="file:///c:\3GPP_RAN1\RAN1_93_Busan\7.1.2\R1-1806120%20Ambiguities%20about%20PUCCH%20beam%20indication.docx" TargetMode="External"/><Relationship Id="rId29" Type="http://schemas.openxmlformats.org/officeDocument/2006/relationships/hyperlink" Target="http://www.3gpp.org/ftp/tsg_ran/WG1_RL1/TSGR1_93/Docs/R1-1806507.zip" TargetMode="External"/><Relationship Id="rId41" Type="http://schemas.openxmlformats.org/officeDocument/2006/relationships/hyperlink" Target="http://www.3gpp.org/ftp/tsg_ran/WG1_RL1/TSGR1_93/Docs/R1-1806944.zip" TargetMode="External"/><Relationship Id="rId54" Type="http://schemas.openxmlformats.org/officeDocument/2006/relationships/hyperlink" Target="file:///c:\3GPP_RAN1\RAN1_93_Busan\7.1.2\R1-1807210%20Remaining%20issues%20on%20beam%20management.doc"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3GPP_RAN1\RAN1_93_Busan\7.1.2\R1-1806280_NRMIMO_beam_management_v2.doc" TargetMode="External"/><Relationship Id="rId32" Type="http://schemas.openxmlformats.org/officeDocument/2006/relationships/hyperlink" Target="file:///c:\3GPP_RAN1\RAN1_93_Busan\7.1.2\R1-1806563.docx" TargetMode="External"/><Relationship Id="rId37" Type="http://schemas.openxmlformats.org/officeDocument/2006/relationships/hyperlink" Target="http://www.3gpp.org/ftp/tsg_ran/WG1_RL1/TSGR1_93/Docs/R1-1806788.zip" TargetMode="External"/><Relationship Id="rId40" Type="http://schemas.openxmlformats.org/officeDocument/2006/relationships/hyperlink" Target="file:///c:\3GPP_RAN1\RAN1_93_Busan\7.1.2\R1-1806840.docx" TargetMode="External"/><Relationship Id="rId45" Type="http://schemas.openxmlformats.org/officeDocument/2006/relationships/hyperlink" Target="http://www.3gpp.org/ftp/tsg_ran/WG1_RL1/TSGR1_93/Docs/R1-1807014.zip" TargetMode="External"/><Relationship Id="rId53" Type="http://schemas.openxmlformats.org/officeDocument/2006/relationships/hyperlink" Target="http://www.3gpp.org/ftp/tsg_ran/WG1_RL1/TSGR1_93/Docs/R1-1807210.zip" TargetMode="External"/><Relationship Id="rId58"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3gpp.org/ftp/tsg_ran/WG1_RL1/TSGR1_93/Docs/R1-1805952.zip" TargetMode="External"/><Relationship Id="rId23" Type="http://schemas.openxmlformats.org/officeDocument/2006/relationships/hyperlink" Target="http://www.3gpp.org/ftp/tsg_ran/WG1_RL1/TSGR1_93/Docs/R1-1806280.zip" TargetMode="External"/><Relationship Id="rId28" Type="http://schemas.openxmlformats.org/officeDocument/2006/relationships/hyperlink" Target="file:///c:\3GPP_RAN1\RAN1_93_Busan\7.1.2\R1-1806394%20Remaining%20issues%20on%20beam%20management.docx" TargetMode="External"/><Relationship Id="rId36" Type="http://schemas.openxmlformats.org/officeDocument/2006/relationships/hyperlink" Target="file:///c:\3GPP_RAN1\RAN1_93_Busan\7.1.2\R1-1806715.docx" TargetMode="External"/><Relationship Id="rId49" Type="http://schemas.openxmlformats.org/officeDocument/2006/relationships/hyperlink" Target="http://www.3gpp.org/ftp/tsg_ran/WG1_RL1/TSGR1_93/Docs/R1-1807145.zip" TargetMode="External"/><Relationship Id="rId57"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http://www.3gpp.org/ftp/tsg_ran/WG1_RL1/TSGR1_93/Docs/R1-1806120.zip" TargetMode="External"/><Relationship Id="rId31" Type="http://schemas.openxmlformats.org/officeDocument/2006/relationships/hyperlink" Target="http://www.3gpp.org/ftp/tsg_ran/WG1_RL1/TSGR1_93/Docs/R1-1806563.zip" TargetMode="External"/><Relationship Id="rId44" Type="http://schemas.openxmlformats.org/officeDocument/2006/relationships/hyperlink" Target="file:///c:\3GPP_RAN1\RAN1_93_Busan\7.1.2\R1-1806983%20remaining%20details%20of%20beam%20reporting.docx" TargetMode="External"/><Relationship Id="rId52" Type="http://schemas.openxmlformats.org/officeDocument/2006/relationships/hyperlink" Target="file:///c:\3GPP_RAN1\RAN1_93_Busan\7.1.2\R1-1807184.docx" TargetMode="External"/><Relationship Id="rId6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3GPP_RAN1\RAN1_93_Busan\7.1.2\R1-1805828%20Remaining%20details%20on%20beam%20management_final.doc" TargetMode="External"/><Relationship Id="rId22" Type="http://schemas.openxmlformats.org/officeDocument/2006/relationships/hyperlink" Target="file:///c:\3GPP_RAN1\RAN1_93_Busan\7.1.2\R1-1806217%20Remaining%20issues%20for%20beam%20measurement%20and%20reporting.docx" TargetMode="External"/><Relationship Id="rId27" Type="http://schemas.openxmlformats.org/officeDocument/2006/relationships/hyperlink" Target="http://www.3gpp.org/ftp/tsg_ran/WG1_RL1/TSGR1_93/Docs/R1-1806394.zip" TargetMode="External"/><Relationship Id="rId30" Type="http://schemas.openxmlformats.org/officeDocument/2006/relationships/hyperlink" Target="file:///c:\3GPP_RAN1\RAN1_93_Busan\7.1.2\R1-1806507%20Remaining%20Issues%20on%20Beam%20Management.docx" TargetMode="External"/><Relationship Id="rId35" Type="http://schemas.openxmlformats.org/officeDocument/2006/relationships/hyperlink" Target="http://www.3gpp.org/ftp/tsg_ran/WG1_RL1/TSGR1_93/Docs/R1-1806715.zip" TargetMode="External"/><Relationship Id="rId43" Type="http://schemas.openxmlformats.org/officeDocument/2006/relationships/hyperlink" Target="http://www.3gpp.org/ftp/tsg_ran/WG1_RL1/TSGR1_93/Docs/R1-1806983.zip" TargetMode="External"/><Relationship Id="rId48" Type="http://schemas.openxmlformats.org/officeDocument/2006/relationships/hyperlink" Target="file:///c:\3GPP_RAN1\RAN1_93_Busan\7.1.2\R1-1807126.doc" TargetMode="External"/><Relationship Id="rId56" Type="http://schemas.openxmlformats.org/officeDocument/2006/relationships/hyperlink" Target="file:///c:\3GPP_RAN1\RAN1_93_Busan\7.1.2\R1-1807341%20Beam%20management%20for%20NR.docx" TargetMode="External"/><Relationship Id="rId8" Type="http://schemas.openxmlformats.org/officeDocument/2006/relationships/styles" Target="styles.xml"/><Relationship Id="rId51" Type="http://schemas.openxmlformats.org/officeDocument/2006/relationships/hyperlink" Target="http://www.3gpp.org/ftp/tsg_ran/WG1_RL1/TSGR1_93/Docs/R1-1807184.zip" TargetMode="Externa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clti\Development\Mannerheim\workspace\marski\ProjectMannerheim\Mannerheim\static\Mannerheim\Feature%20summary%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5NUHHDQN7SK2-1476151046-23485</_dlc_DocId>
    <_dlc_DocIdUrl xmlns="f166a696-7b5b-4ccd-9f0c-ffde0cceec81">
      <Url>https://ericsson.sharepoint.com/sites/star/_layouts/15/DocIdRedir.aspx?ID=5NUHHDQN7SK2-1476151046-23485</Url>
      <Description>5NUHHDQN7SK2-1476151046-23485</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37370-B056-4994-A931-1E9BDABE431C}">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0ADD4C62-21C1-4495-9CAD-E10CBFADB808}">
  <ds:schemaRefs>
    <ds:schemaRef ds:uri="http://schemas.microsoft.com/sharepoint/events"/>
  </ds:schemaRefs>
</ds:datastoreItem>
</file>

<file path=customXml/itemProps3.xml><?xml version="1.0" encoding="utf-8"?>
<ds:datastoreItem xmlns:ds="http://schemas.openxmlformats.org/officeDocument/2006/customXml" ds:itemID="{DF78E077-29A0-4899-9120-FC97FA941883}">
  <ds:schemaRefs>
    <ds:schemaRef ds:uri="Microsoft.SharePoint.Taxonomy.ContentTypeSync"/>
  </ds:schemaRefs>
</ds:datastoreItem>
</file>

<file path=customXml/itemProps4.xml><?xml version="1.0" encoding="utf-8"?>
<ds:datastoreItem xmlns:ds="http://schemas.openxmlformats.org/officeDocument/2006/customXml" ds:itemID="{3BA1E932-6EAB-4239-9218-049AE8EDF1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97CCAC-C99F-4E06-BE10-DE6A6F66A21C}">
  <ds:schemaRefs>
    <ds:schemaRef ds:uri="http://schemas.microsoft.com/sharepoint/v3/contenttype/forms"/>
  </ds:schemaRefs>
</ds:datastoreItem>
</file>

<file path=customXml/itemProps6.xml><?xml version="1.0" encoding="utf-8"?>
<ds:datastoreItem xmlns:ds="http://schemas.openxmlformats.org/officeDocument/2006/customXml" ds:itemID="{7C3CAA12-F7AD-4975-8FDF-4A3FEA369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Feature summary template.dotx</Template>
  <TotalTime>1</TotalTime>
  <Pages>32</Pages>
  <Words>12816</Words>
  <Characters>80614</Characters>
  <Application>Microsoft Office Word</Application>
  <DocSecurity>0</DocSecurity>
  <Lines>1580</Lines>
  <Paragraphs>1668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91762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 CTPClassification=CTP_NT</cp:keywords>
  <cp:lastModifiedBy>Stephen Grant</cp:lastModifiedBy>
  <cp:revision>3</cp:revision>
  <cp:lastPrinted>2008-01-31T07:09:00Z</cp:lastPrinted>
  <dcterms:created xsi:type="dcterms:W3CDTF">2018-05-21T05:59:00Z</dcterms:created>
  <dcterms:modified xsi:type="dcterms:W3CDTF">2018-05-21T05:59:00Z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14828a35-32df-4723-84ba-bb7b6b364ceb</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Projects">
    <vt:lpwstr/>
  </property>
  <property fmtid="{D5CDD505-2E9C-101B-9397-08002B2CF9AE}" pid="7" name="EriCOLLCategory">
    <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EriCOLLOrganizationUnit">
    <vt:lpwstr/>
  </property>
  <property fmtid="{D5CDD505-2E9C-101B-9397-08002B2CF9AE}" pid="14" name="TitusGUID">
    <vt:lpwstr>21a75cde-42da-4a17-bddb-572677c150ed</vt:lpwstr>
  </property>
  <property fmtid="{D5CDD505-2E9C-101B-9397-08002B2CF9AE}" pid="15" name="CTP_TimeStamp">
    <vt:lpwstr>2018-05-19 06:05:53Z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1526789579</vt:lpwstr>
  </property>
</Properties>
</file>